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AE" w:rsidRPr="00E33378" w:rsidRDefault="00E720AE" w:rsidP="00E720AE">
      <w:pPr>
        <w:pStyle w:val="Bodytext10"/>
        <w:spacing w:before="320"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>УКАЗАНИЯ</w:t>
      </w:r>
    </w:p>
    <w:p w:rsidR="00E720AE" w:rsidRPr="00E33378" w:rsidRDefault="00E720AE" w:rsidP="00E720AE">
      <w:pPr>
        <w:pStyle w:val="Bodytext10"/>
        <w:spacing w:after="340" w:line="257" w:lineRule="auto"/>
        <w:ind w:firstLine="0"/>
        <w:jc w:val="both"/>
        <w:rPr>
          <w:sz w:val="28"/>
          <w:szCs w:val="28"/>
        </w:rPr>
      </w:pPr>
      <w:r w:rsidRPr="00E33378">
        <w:rPr>
          <w:rStyle w:val="Bodytext1"/>
        </w:rPr>
        <w:t>по заполнению формы ведомственной отчетности «Отчет о выполнении геологоразведочных работ и приросте запасов полезных ископаемых»</w:t>
      </w:r>
    </w:p>
    <w:p w:rsidR="00E720AE" w:rsidRDefault="00E720AE" w:rsidP="00E720AE">
      <w:pPr>
        <w:pStyle w:val="Bodytext10"/>
        <w:spacing w:line="257" w:lineRule="auto"/>
        <w:ind w:firstLine="0"/>
        <w:jc w:val="center"/>
        <w:rPr>
          <w:sz w:val="28"/>
          <w:szCs w:val="28"/>
        </w:rPr>
      </w:pPr>
      <w:r>
        <w:rPr>
          <w:rStyle w:val="Bodytext1"/>
        </w:rPr>
        <w:t>ГЛАВА 1</w:t>
      </w:r>
    </w:p>
    <w:p w:rsidR="00E720AE" w:rsidRDefault="00E720AE" w:rsidP="00E720AE">
      <w:pPr>
        <w:pStyle w:val="Bodytext10"/>
        <w:spacing w:after="340" w:line="257" w:lineRule="auto"/>
        <w:ind w:firstLine="0"/>
        <w:jc w:val="center"/>
        <w:rPr>
          <w:sz w:val="28"/>
          <w:szCs w:val="28"/>
        </w:rPr>
      </w:pPr>
      <w:r>
        <w:rPr>
          <w:rStyle w:val="Bodytext1"/>
        </w:rPr>
        <w:t>ОБЩИЕ ПОЛОЖЕНИЯ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Ведомственную отчетность «Отчет о выполнении геологоразведочных работ и приросте запасов полезных ископаемых» (далее - отчет) представляют юридические лица – </w:t>
      </w:r>
      <w:proofErr w:type="spellStart"/>
      <w:r w:rsidRPr="00E33378">
        <w:rPr>
          <w:rStyle w:val="Bodytext1"/>
        </w:rPr>
        <w:t>недропользователи</w:t>
      </w:r>
      <w:proofErr w:type="spellEnd"/>
      <w:r w:rsidRPr="00E33378">
        <w:rPr>
          <w:rStyle w:val="Bodytext1"/>
        </w:rPr>
        <w:t xml:space="preserve">, осуществляющие геологическое изучение недр, республиканскому унитарному предприятию «Белорусский государственный геологический центр» в электронном виде по электронному адресу: </w:t>
      </w:r>
      <w:hyperlink r:id="rId5" w:history="1">
        <w:r>
          <w:rPr>
            <w:rStyle w:val="Bodytext1"/>
          </w:rPr>
          <w:t>bggc</w:t>
        </w:r>
        <w:r w:rsidRPr="00E33378">
          <w:rPr>
            <w:rStyle w:val="Bodytext1"/>
          </w:rPr>
          <w:t>@</w:t>
        </w:r>
        <w:r>
          <w:rPr>
            <w:rStyle w:val="Bodytext1"/>
          </w:rPr>
          <w:t>belgeocentr</w:t>
        </w:r>
        <w:r w:rsidRPr="00E33378">
          <w:rPr>
            <w:rStyle w:val="Bodytext1"/>
          </w:rPr>
          <w:t>.</w:t>
        </w:r>
        <w:r>
          <w:rPr>
            <w:rStyle w:val="Bodytext1"/>
          </w:rPr>
          <w:t>by</w:t>
        </w:r>
        <w:r w:rsidRPr="00E33378">
          <w:rPr>
            <w:rStyle w:val="Bodytext1"/>
          </w:rPr>
          <w:t>.</w:t>
        </w:r>
      </w:hyperlink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Все показатели отчета заполняются на основании данных учетных документов: актов обмера выполненных работ, отчетов по результатам работ по геологическому изучению недр и других учетных документов.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after="340"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Данные отчета в стоимостном выражении отражаются в тысячах рублей, в натуральном выражении – в разделе </w:t>
      </w:r>
      <w:r>
        <w:rPr>
          <w:rStyle w:val="Bodytext1"/>
        </w:rPr>
        <w:t>I</w:t>
      </w:r>
      <w:r w:rsidRPr="00E33378">
        <w:rPr>
          <w:rStyle w:val="Bodytext1"/>
        </w:rPr>
        <w:t xml:space="preserve"> в целых числах, в разделе </w:t>
      </w:r>
      <w:r>
        <w:rPr>
          <w:rStyle w:val="Bodytext1"/>
        </w:rPr>
        <w:t>III</w:t>
      </w:r>
      <w:r w:rsidRPr="00E33378">
        <w:rPr>
          <w:rStyle w:val="Bodytext1"/>
        </w:rPr>
        <w:t xml:space="preserve"> с одним знаком после запятой.</w:t>
      </w:r>
    </w:p>
    <w:p w:rsidR="00E720AE" w:rsidRPr="00E33378" w:rsidRDefault="00E720AE" w:rsidP="00E720AE">
      <w:pPr>
        <w:pStyle w:val="Bodytext10"/>
        <w:spacing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>ГЛАВА 2</w:t>
      </w:r>
    </w:p>
    <w:p w:rsidR="00E720AE" w:rsidRPr="00E33378" w:rsidRDefault="00E720AE" w:rsidP="00E720AE">
      <w:pPr>
        <w:pStyle w:val="Bodytext10"/>
        <w:spacing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 xml:space="preserve">ПОРЯДОК ЗАПОЛНЕНИЯ РАЗДЕЛА </w:t>
      </w:r>
      <w:r>
        <w:rPr>
          <w:rStyle w:val="Bodytext1"/>
        </w:rPr>
        <w:t>I</w:t>
      </w:r>
    </w:p>
    <w:p w:rsidR="00E720AE" w:rsidRPr="00E33378" w:rsidRDefault="00E720AE" w:rsidP="00E720AE">
      <w:pPr>
        <w:pStyle w:val="Bodytext10"/>
        <w:spacing w:after="340"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>«ОБЪЕМ ВЫПОЛНЕННЫХ ГЕОЛОГОРАЗВЕДОЧНЫХ РАБОТ ПО</w:t>
      </w:r>
      <w:r w:rsidRPr="00E33378">
        <w:rPr>
          <w:rStyle w:val="Bodytext1"/>
        </w:rPr>
        <w:br/>
        <w:t>ВИДАМ И ИХ СТОИМОСТЬ ПО ИСТОЧНИКАМ</w:t>
      </w:r>
      <w:r w:rsidRPr="00E33378">
        <w:rPr>
          <w:rStyle w:val="Bodytext1"/>
        </w:rPr>
        <w:br/>
        <w:t>ФИНАНСИРОВАНИЯ»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В разделе </w:t>
      </w:r>
      <w:r>
        <w:rPr>
          <w:rStyle w:val="Bodytext1"/>
        </w:rPr>
        <w:t>I</w:t>
      </w:r>
      <w:r w:rsidRPr="00E33378">
        <w:rPr>
          <w:rStyle w:val="Bodytext1"/>
        </w:rPr>
        <w:t xml:space="preserve"> отражаются данные о выполненных геологоразведочных работах в натуральном и стоимостном выражении за счет всех источников финансирования.</w:t>
      </w:r>
    </w:p>
    <w:p w:rsidR="00E720AE" w:rsidRPr="00E33378" w:rsidRDefault="00E720AE" w:rsidP="00E720AE">
      <w:pPr>
        <w:pStyle w:val="Bodytext10"/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В стоимость геологоразведочных работ, перечисленных в разделе </w:t>
      </w:r>
      <w:r>
        <w:rPr>
          <w:rStyle w:val="Bodytext1"/>
        </w:rPr>
        <w:t>I</w:t>
      </w:r>
      <w:r w:rsidRPr="00E33378">
        <w:rPr>
          <w:rStyle w:val="Bodytext1"/>
        </w:rPr>
        <w:t>, включается объем работ, выполненных как собственными силами, так и подрядным способом.</w:t>
      </w:r>
    </w:p>
    <w:p w:rsidR="00E720AE" w:rsidRPr="00E33378" w:rsidRDefault="00E720AE" w:rsidP="00E720AE">
      <w:pPr>
        <w:pStyle w:val="Bodytext10"/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Данные о проходке глубоких структурно-поисковых скважин станками колонкового бурения включаются в общий объем механического колонкового бурения и не включаются в глубокое бурение.</w:t>
      </w:r>
    </w:p>
    <w:p w:rsidR="00E720AE" w:rsidRPr="00E33378" w:rsidRDefault="00E720AE" w:rsidP="00E720AE">
      <w:pPr>
        <w:pStyle w:val="Bodytext10"/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Данные по строке 01 должны быть равны сумме данных по строкам 07 и с 09 по 11.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  <w:sectPr w:rsidR="00E720AE" w:rsidRPr="00E33378">
          <w:headerReference w:type="default" r:id="rId6"/>
          <w:footerReference w:type="default" r:id="rId7"/>
          <w:pgSz w:w="11900" w:h="16840"/>
          <w:pgMar w:top="893" w:right="961" w:bottom="756" w:left="1378" w:header="465" w:footer="328" w:gutter="0"/>
          <w:pgNumType w:start="26"/>
          <w:cols w:space="720"/>
          <w:noEndnote/>
          <w:docGrid w:linePitch="360"/>
        </w:sectPr>
      </w:pPr>
      <w:r w:rsidRPr="00E33378">
        <w:rPr>
          <w:rStyle w:val="Bodytext1"/>
        </w:rPr>
        <w:t xml:space="preserve">По строке 12 отражается объем выполненных работ, проводимых собственными силами и подрядным способом другими организациями, независимо от целевого назначения геологоразведочных работ </w:t>
      </w:r>
    </w:p>
    <w:p w:rsidR="00E720AE" w:rsidRPr="00E33378" w:rsidRDefault="00E720AE" w:rsidP="00E720AE">
      <w:pPr>
        <w:pStyle w:val="Bodytext10"/>
        <w:tabs>
          <w:tab w:val="left" w:pos="1310"/>
        </w:tabs>
        <w:spacing w:line="257" w:lineRule="auto"/>
        <w:ind w:firstLine="0"/>
        <w:jc w:val="both"/>
        <w:rPr>
          <w:sz w:val="28"/>
          <w:szCs w:val="28"/>
        </w:rPr>
      </w:pPr>
      <w:r w:rsidRPr="00E33378">
        <w:rPr>
          <w:rStyle w:val="Bodytext1"/>
        </w:rPr>
        <w:lastRenderedPageBreak/>
        <w:t xml:space="preserve">(геологическое картирование, поисковые, разведочные и другие работы), кроме бурения взрывных скважин для сейсморазведочных работ станками механического колонкового бурения. В объем механического колонкового бурения не включают турбинное, роторное, электробурение, бурение шнеками и </w:t>
      </w:r>
      <w:proofErr w:type="spellStart"/>
      <w:r w:rsidRPr="00E33378">
        <w:rPr>
          <w:rStyle w:val="Bodytext1"/>
        </w:rPr>
        <w:t>виброустановками</w:t>
      </w:r>
      <w:proofErr w:type="spellEnd"/>
      <w:r w:rsidRPr="00E33378">
        <w:rPr>
          <w:rStyle w:val="Bodytext1"/>
        </w:rPr>
        <w:t>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строке 15 отражается объем ударно-механического бурения, который включает в себя бурение, выполненное станками для ударно- канатного и ударно-штангового бурения.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строке 16 отражается объем шнекового бурения, выполненный буровыми установками с удалением породы из забоя скважины вращающимся шнеком.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строке 17 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 камеры). При отражении работ по проходке камер их объем в кубических метрах делится на средневзвешенное сечение горизонтальной подземной выработки, а полученная величина проходки суммируется с величиной проходки других подземных выработок.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строкам 18-20 отражается соответственно объем проходки, выполненной при сооружении шахтных стволов, устройстве шурфов, канав и траншей.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строке 21 отражается объем проходки, выполненный с помощью ручного бурения (зондирования) при проведении геологоразведочных работ на торф и сапропели.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строке 22 отражается стоимость проведенной геологической съемки всех масштабов,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работам, выполняемым при проведении регионального геологического изучения недр собственными силами и подрядным способом.</w:t>
      </w:r>
    </w:p>
    <w:p w:rsidR="00E720AE" w:rsidRPr="00E33378" w:rsidRDefault="00E720AE" w:rsidP="00E720AE">
      <w:pPr>
        <w:pStyle w:val="Bodytext10"/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Данные по строке 22 в графах 2, 3, 4, 5 должны быть больше либо равны данным по строке 23 в графах 2, 3, 4, 5.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  <w:tab w:val="left" w:pos="2669"/>
          <w:tab w:val="left" w:pos="4493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строке 26 отражается стоимость проведенной гидрогеологической съемки, геологического картирования по всем масштабам, а также по сопровождающим их поисковым, геофизическим, геохимическим,</w:t>
      </w:r>
      <w:r w:rsidRPr="00E33378">
        <w:rPr>
          <w:rStyle w:val="Bodytext1"/>
        </w:rPr>
        <w:tab/>
        <w:t>буровым,</w:t>
      </w:r>
      <w:r w:rsidRPr="00E33378">
        <w:rPr>
          <w:rStyle w:val="Bodytext1"/>
        </w:rPr>
        <w:tab/>
        <w:t>картосоставительским, топографо-</w:t>
      </w:r>
    </w:p>
    <w:p w:rsidR="00E720AE" w:rsidRPr="00E33378" w:rsidRDefault="00E720AE" w:rsidP="00E720AE">
      <w:pPr>
        <w:pStyle w:val="Bodytext10"/>
        <w:spacing w:line="257" w:lineRule="auto"/>
        <w:ind w:firstLine="0"/>
        <w:jc w:val="both"/>
        <w:rPr>
          <w:sz w:val="28"/>
          <w:szCs w:val="28"/>
        </w:rPr>
      </w:pPr>
      <w:r w:rsidRPr="00E33378">
        <w:rPr>
          <w:rStyle w:val="Bodytext1"/>
        </w:rPr>
        <w:t>геодезическим и другим полевым и камеральным работам.</w:t>
      </w:r>
    </w:p>
    <w:p w:rsidR="00E720AE" w:rsidRPr="00E33378" w:rsidRDefault="00E720AE" w:rsidP="00E720AE">
      <w:pPr>
        <w:pStyle w:val="Bodytext10"/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Данные по строке 26 в графах 2, 3, 4, 5 должны быть больше либо равны сумме данных по строкам 27, 30 и 33 в графах 2, 3, 4, 5.</w:t>
      </w:r>
    </w:p>
    <w:p w:rsidR="00E720AE" w:rsidRPr="00E33378" w:rsidRDefault="00E720AE" w:rsidP="00E720AE">
      <w:pPr>
        <w:pStyle w:val="Bodytext10"/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Стоимость региональных </w:t>
      </w:r>
      <w:proofErr w:type="spellStart"/>
      <w:r w:rsidRPr="00E33378">
        <w:rPr>
          <w:rStyle w:val="Bodytext1"/>
        </w:rPr>
        <w:t>геологосъемочных</w:t>
      </w:r>
      <w:proofErr w:type="spellEnd"/>
      <w:r w:rsidRPr="00E33378">
        <w:rPr>
          <w:rStyle w:val="Bodytext1"/>
        </w:rPr>
        <w:t xml:space="preserve"> и геофизических работ, опережающих геологическую и гидрогеологическую съемку, и тематических работ по геофизике, в стоимость геологической и гидрогеологической съемки по их масштабам не включается.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По строке 36 отражается стоимость геофизических работ, выполненных за счет всех источников финансирования, на все виды полезных ископаемых и другие работы, не связанные с разведкой полезных ископаемых, а также по целевому заданию (тематические и иные работы для которых не требуется предоставление геологического отвода), а также стоимость геофизических работ, выполненных подрядным способом.</w:t>
      </w:r>
    </w:p>
    <w:p w:rsidR="00E720AE" w:rsidRPr="00E33378" w:rsidRDefault="00E720AE" w:rsidP="00E720AE">
      <w:pPr>
        <w:pStyle w:val="Bodytext10"/>
        <w:tabs>
          <w:tab w:val="left" w:pos="7425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В состав геофизических работ входят:</w:t>
      </w:r>
      <w:r w:rsidRPr="00E33378">
        <w:rPr>
          <w:rStyle w:val="Bodytext1"/>
        </w:rPr>
        <w:tab/>
        <w:t>сейсморазведка,</w:t>
      </w:r>
    </w:p>
    <w:p w:rsidR="00E720AE" w:rsidRPr="00E33378" w:rsidRDefault="00E720AE" w:rsidP="00E720AE">
      <w:pPr>
        <w:pStyle w:val="Bodytext10"/>
        <w:spacing w:line="257" w:lineRule="auto"/>
        <w:ind w:firstLine="0"/>
        <w:jc w:val="both"/>
        <w:rPr>
          <w:sz w:val="28"/>
          <w:szCs w:val="28"/>
        </w:rPr>
      </w:pPr>
      <w:r w:rsidRPr="00E33378">
        <w:rPr>
          <w:rStyle w:val="Bodytext1"/>
        </w:rPr>
        <w:lastRenderedPageBreak/>
        <w:t xml:space="preserve">электроразведка, </w:t>
      </w:r>
      <w:proofErr w:type="spellStart"/>
      <w:r w:rsidRPr="00E33378">
        <w:rPr>
          <w:rStyle w:val="Bodytext1"/>
        </w:rPr>
        <w:t>гравиразведка</w:t>
      </w:r>
      <w:proofErr w:type="spellEnd"/>
      <w:r w:rsidRPr="00E33378">
        <w:rPr>
          <w:rStyle w:val="Bodytext1"/>
        </w:rPr>
        <w:t>, магниторазведка, геофизические исследования в скважинах и другие работы.</w:t>
      </w:r>
    </w:p>
    <w:p w:rsidR="00E720AE" w:rsidRPr="00E33378" w:rsidRDefault="00E720AE" w:rsidP="00E720AE">
      <w:pPr>
        <w:pStyle w:val="Bodytext10"/>
        <w:tabs>
          <w:tab w:val="left" w:pos="2909"/>
          <w:tab w:val="left" w:pos="4550"/>
          <w:tab w:val="left" w:pos="7296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Выполнение работ отражается по полной стоимости всех видов работ, включая полевые геофизические, </w:t>
      </w:r>
      <w:proofErr w:type="spellStart"/>
      <w:r w:rsidRPr="00E33378">
        <w:rPr>
          <w:rStyle w:val="Bodytext1"/>
        </w:rPr>
        <w:t>каротажно</w:t>
      </w:r>
      <w:proofErr w:type="spellEnd"/>
      <w:r w:rsidRPr="00E33378">
        <w:rPr>
          <w:rStyle w:val="Bodytext1"/>
        </w:rPr>
        <w:t xml:space="preserve">-перфораторные и </w:t>
      </w:r>
      <w:proofErr w:type="spellStart"/>
      <w:r w:rsidRPr="00E33378">
        <w:rPr>
          <w:rStyle w:val="Bodytext1"/>
        </w:rPr>
        <w:t>торпедировочные</w:t>
      </w:r>
      <w:proofErr w:type="spellEnd"/>
      <w:r w:rsidRPr="00E33378">
        <w:rPr>
          <w:rStyle w:val="Bodytext1"/>
        </w:rPr>
        <w:tab/>
        <w:t>работы,</w:t>
      </w:r>
      <w:r w:rsidRPr="00E33378">
        <w:rPr>
          <w:rStyle w:val="Bodytext1"/>
        </w:rPr>
        <w:tab/>
        <w:t>проектирование,</w:t>
      </w:r>
      <w:r w:rsidRPr="00E33378">
        <w:rPr>
          <w:rStyle w:val="Bodytext1"/>
        </w:rPr>
        <w:tab/>
        <w:t>организационно-</w:t>
      </w:r>
    </w:p>
    <w:p w:rsidR="00E720AE" w:rsidRPr="00E33378" w:rsidRDefault="00E720AE" w:rsidP="00E720AE">
      <w:pPr>
        <w:pStyle w:val="Bodytext10"/>
        <w:spacing w:line="257" w:lineRule="auto"/>
        <w:ind w:firstLine="0"/>
        <w:jc w:val="both"/>
        <w:rPr>
          <w:sz w:val="28"/>
          <w:szCs w:val="28"/>
        </w:rPr>
      </w:pPr>
      <w:r w:rsidRPr="00E33378">
        <w:rPr>
          <w:rStyle w:val="Bodytext1"/>
        </w:rPr>
        <w:t>ликвидационные, транспортные, топографо-геодезические, геолого- съемочные, горные, буровые, камеральные и другие работы, выполненные за счет выделенных средств на геофизические исследования.</w:t>
      </w:r>
    </w:p>
    <w:p w:rsidR="00E720AE" w:rsidRPr="00E33378" w:rsidRDefault="00E720AE" w:rsidP="00E720AE">
      <w:pPr>
        <w:pStyle w:val="Bodytext10"/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Данные по строке 36 в графах 2, 3, 4, 5 должны быть больше суммы данных по строкам 37, 38, с 41 по 46 в графах 2, 3, 4, 5 за счет объемов работ, не выделенных отдельной строкой.</w:t>
      </w:r>
    </w:p>
    <w:p w:rsidR="00E720AE" w:rsidRPr="00E33378" w:rsidRDefault="00E720AE" w:rsidP="00E720AE">
      <w:pPr>
        <w:pStyle w:val="Bodytext10"/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При определении объемов геофизических работ методами сейсморазведки, электроразведки и иных работ, по каждому из них включают объемы собственно полевых работ, их топографо- геодезическое обеспечение, объемы опытно-методических полевых работ, проектирования, организационно-ликвидационных мероприятий, транспортировки, камеральных и других видов работ.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По строке 37 отражается объем всех выполненных полевых сейсморазведочных работ: методом отраженных волн, корреляционным методом преломленных волн, методом общей глубинной точки, </w:t>
      </w:r>
      <w:proofErr w:type="spellStart"/>
      <w:r w:rsidRPr="00E33378">
        <w:rPr>
          <w:rStyle w:val="Bodytext1"/>
        </w:rPr>
        <w:t>сейсмокаротаж</w:t>
      </w:r>
      <w:proofErr w:type="spellEnd"/>
      <w:r w:rsidRPr="00E33378">
        <w:rPr>
          <w:rStyle w:val="Bodytext1"/>
        </w:rPr>
        <w:t>, изучение упругих свойств горных пород и другие работы, обеспечивающие полевую сейсморазведку, а также создание пунктов возбуждения упругих колебаний, включая бурение взрывных скважин.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По строке 38 отражается объем выполненных сейсморазведочных работ по площадной системе наблюдений с применением многоканальной телеметрической системы.</w:t>
      </w:r>
    </w:p>
    <w:p w:rsidR="00E720AE" w:rsidRPr="00E33378" w:rsidRDefault="00E720AE" w:rsidP="00E720AE">
      <w:pPr>
        <w:pStyle w:val="Bodytext10"/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В данные о сейсморазведочных работах по площадной системе не включаются данные о работах по изучению зоны малых скоростей при разведке на глубокие горизонты, а также данные о сейсмокаротажных работах.</w:t>
      </w:r>
    </w:p>
    <w:p w:rsidR="00E720AE" w:rsidRPr="00E33378" w:rsidRDefault="00E720AE" w:rsidP="00E720AE">
      <w:pPr>
        <w:pStyle w:val="Bodytext10"/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Площади, на которых проводились повторные наблюдения, отражаются только один раз.</w:t>
      </w:r>
    </w:p>
    <w:p w:rsidR="00E720AE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По строке 41 отражается объем выполненных полевых электроразведочных работ, проводимых всеми методами (естественного поля, постоянного тока, переменного тока и другими), работ по изучению электрических свойств горных пород и руд, а также других работ, обеспечивающих полевую электроразведку, в натуральном и стоимостном выражении. </w:t>
      </w:r>
      <w:r>
        <w:rPr>
          <w:rStyle w:val="Bodytext1"/>
        </w:rPr>
        <w:t xml:space="preserve">Данные об </w:t>
      </w:r>
      <w:proofErr w:type="spellStart"/>
      <w:r>
        <w:rPr>
          <w:rStyle w:val="Bodytext1"/>
        </w:rPr>
        <w:t>аэроэлектроразведке</w:t>
      </w:r>
      <w:proofErr w:type="spellEnd"/>
      <w:r>
        <w:rPr>
          <w:rStyle w:val="Bodytext1"/>
        </w:rPr>
        <w:t xml:space="preserve"> по строке 41 не отражаются.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По строке 42 отражается объем всех видов выполненных полевых съемок с использованием гравиметров, гравитационных вариометров и </w:t>
      </w:r>
      <w:proofErr w:type="spellStart"/>
      <w:r w:rsidRPr="00E33378">
        <w:rPr>
          <w:rStyle w:val="Bodytext1"/>
        </w:rPr>
        <w:t>градиентометров</w:t>
      </w:r>
      <w:proofErr w:type="spellEnd"/>
      <w:r w:rsidRPr="00E33378">
        <w:rPr>
          <w:rStyle w:val="Bodytext1"/>
        </w:rPr>
        <w:t xml:space="preserve">, разбивки опорных параметрических сетей всех классов, а также работ по изучению плотности горных пород и руд, и других работ, обеспечивающих полевую </w:t>
      </w:r>
      <w:proofErr w:type="spellStart"/>
      <w:r w:rsidRPr="00E33378">
        <w:rPr>
          <w:rStyle w:val="Bodytext1"/>
        </w:rPr>
        <w:t>гравиразведку</w:t>
      </w:r>
      <w:proofErr w:type="spellEnd"/>
      <w:r w:rsidRPr="00E33378">
        <w:rPr>
          <w:rStyle w:val="Bodytext1"/>
        </w:rPr>
        <w:t>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По строке 43 отражается объем выполненных суммарных наземных магнитных площадных съемок указанных масштабов (кроме съемок с аэромагнитометрами), а также работы по изучению магнитных свойств горных пород и руд.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По строке 45 отражаются отобранные геохимические пробы по всем видам и масштабам геохимических съемок (</w:t>
      </w:r>
      <w:proofErr w:type="spellStart"/>
      <w:r w:rsidRPr="00E33378">
        <w:rPr>
          <w:rStyle w:val="Bodytext1"/>
        </w:rPr>
        <w:t>литогеохимия</w:t>
      </w:r>
      <w:proofErr w:type="spellEnd"/>
      <w:r w:rsidRPr="00E33378">
        <w:rPr>
          <w:rStyle w:val="Bodytext1"/>
        </w:rPr>
        <w:t xml:space="preserve">, </w:t>
      </w:r>
      <w:proofErr w:type="spellStart"/>
      <w:r w:rsidRPr="00E33378">
        <w:rPr>
          <w:rStyle w:val="Bodytext1"/>
        </w:rPr>
        <w:t>гидрогеохимия</w:t>
      </w:r>
      <w:proofErr w:type="spellEnd"/>
      <w:r w:rsidRPr="00E33378">
        <w:rPr>
          <w:rStyle w:val="Bodytext1"/>
        </w:rPr>
        <w:t xml:space="preserve">, биогеохимия и </w:t>
      </w:r>
      <w:r w:rsidRPr="00E33378">
        <w:rPr>
          <w:rStyle w:val="Bodytext1"/>
        </w:rPr>
        <w:lastRenderedPageBreak/>
        <w:t>другие), прошедшие анализ в отчетном году в натуральном и стоимостном выражении.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По строке 46 отражается объем выполненных геофизических исследований в скважинах всех видов каротажа, </w:t>
      </w:r>
      <w:proofErr w:type="spellStart"/>
      <w:r w:rsidRPr="00E33378">
        <w:rPr>
          <w:rStyle w:val="Bodytext1"/>
        </w:rPr>
        <w:t>грунтоносно</w:t>
      </w:r>
      <w:proofErr w:type="spellEnd"/>
      <w:r w:rsidRPr="00E33378">
        <w:rPr>
          <w:rStyle w:val="Bodytext1"/>
        </w:rPr>
        <w:t xml:space="preserve">- перфораторных, </w:t>
      </w:r>
      <w:proofErr w:type="spellStart"/>
      <w:r w:rsidRPr="00E33378">
        <w:rPr>
          <w:rStyle w:val="Bodytext1"/>
        </w:rPr>
        <w:t>торпедировочных</w:t>
      </w:r>
      <w:proofErr w:type="spellEnd"/>
      <w:r w:rsidRPr="00E33378">
        <w:rPr>
          <w:rStyle w:val="Bodytext1"/>
        </w:rPr>
        <w:t xml:space="preserve"> и других работ в скважинах любого назначения, включая скважины механического колонкового и глубокого бурения (но без эксплуатационных скважин), а также объемы всех видов работ, обеспечивающих проведение каротажа и других операций в скважинах.</w:t>
      </w:r>
    </w:p>
    <w:p w:rsidR="00E720AE" w:rsidRPr="00E33378" w:rsidRDefault="00E720AE" w:rsidP="00E720AE">
      <w:pPr>
        <w:pStyle w:val="Bodytext10"/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В объем геофизических исследований и различных операций в 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 разновидностями каротажа (одновременно или разновременно, включая контрольные и повторные измерения) считают за один метр.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По строке 49 отражается стоимость лабораторных работ по исследованиям полезных ископаемых и горных пород.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>По строке 50 отражается стоимость работ обработки полевых материалов, стоимость чертежных, оформительских и других работ, связанных с камеральной обработкой материалов; расходы, связанные с утверждением отчетов (рецензия, экспертиза отчета и др.). Стоимость экспертиз, рецензий, составления технико-экономических докладов и технико-экономических обоснований кондиций полезных ископаемых и (или) геотермальных ресурсов недр определяется по отдельным расчетам. Стоимость камеральной обработки материалов по буровым, горнопроходческим и другим видам полевых работ, кроме тех, на которые предусмотрены нормы на камеральные работы, определяется по сметно-финансовым расчетам в целом для этих видов работ.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строке 51 отражается количество выявленных в ходе комплексной многоцелевой геологической съемки перспективных объектов для постановки поисковых работ.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строке 52 отражается количество выявленных в ходе глубинного геологического картирования перспективных объектов для постановки поисковых работ.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строке 53 отражается прирост покрытия территории цифровыми картами и рассчитывается как отношение покрытия территории цифровыми картами в отчетном году к общей площади республики.</w:t>
      </w:r>
    </w:p>
    <w:p w:rsidR="00E720AE" w:rsidRDefault="00E720AE" w:rsidP="00E720AE">
      <w:pPr>
        <w:pStyle w:val="Bodytext10"/>
        <w:numPr>
          <w:ilvl w:val="0"/>
          <w:numId w:val="1"/>
        </w:numPr>
        <w:tabs>
          <w:tab w:val="left" w:pos="1286"/>
          <w:tab w:val="left" w:pos="1968"/>
          <w:tab w:val="left" w:pos="3178"/>
          <w:tab w:val="left" w:pos="3811"/>
          <w:tab w:val="left" w:pos="5597"/>
          <w:tab w:val="left" w:pos="6965"/>
        </w:tabs>
        <w:spacing w:line="257" w:lineRule="auto"/>
        <w:ind w:firstLine="600"/>
        <w:jc w:val="both"/>
        <w:rPr>
          <w:sz w:val="28"/>
          <w:szCs w:val="28"/>
        </w:rPr>
      </w:pPr>
      <w:r>
        <w:rPr>
          <w:rStyle w:val="Bodytext1"/>
        </w:rPr>
        <w:t>По</w:t>
      </w:r>
      <w:r>
        <w:rPr>
          <w:rStyle w:val="Bodytext1"/>
        </w:rPr>
        <w:tab/>
        <w:t>строке</w:t>
      </w:r>
      <w:r>
        <w:rPr>
          <w:rStyle w:val="Bodytext1"/>
        </w:rPr>
        <w:tab/>
        <w:t>54</w:t>
      </w:r>
      <w:r>
        <w:rPr>
          <w:rStyle w:val="Bodytext1"/>
        </w:rPr>
        <w:tab/>
        <w:t>отражается</w:t>
      </w:r>
      <w:r>
        <w:rPr>
          <w:rStyle w:val="Bodytext1"/>
        </w:rPr>
        <w:tab/>
        <w:t>прирост</w:t>
      </w:r>
      <w:r>
        <w:rPr>
          <w:rStyle w:val="Bodytext1"/>
        </w:rPr>
        <w:tab/>
        <w:t>крупномасштабной</w:t>
      </w:r>
    </w:p>
    <w:p w:rsidR="00E720AE" w:rsidRDefault="00E720AE" w:rsidP="00E720AE">
      <w:pPr>
        <w:pStyle w:val="Bodytext10"/>
        <w:spacing w:line="257" w:lineRule="auto"/>
        <w:ind w:firstLine="0"/>
        <w:jc w:val="both"/>
        <w:rPr>
          <w:sz w:val="28"/>
          <w:szCs w:val="28"/>
        </w:rPr>
      </w:pPr>
      <w:r>
        <w:rPr>
          <w:rStyle w:val="Bodytext1"/>
        </w:rPr>
        <w:t>геологической изученности территории.</w:t>
      </w:r>
    </w:p>
    <w:p w:rsidR="00E720AE" w:rsidRDefault="00E720AE" w:rsidP="00E720AE">
      <w:pPr>
        <w:pStyle w:val="Bodytext10"/>
        <w:numPr>
          <w:ilvl w:val="0"/>
          <w:numId w:val="1"/>
        </w:numPr>
        <w:tabs>
          <w:tab w:val="left" w:pos="1286"/>
          <w:tab w:val="left" w:pos="1968"/>
          <w:tab w:val="left" w:pos="3178"/>
          <w:tab w:val="left" w:pos="3811"/>
          <w:tab w:val="left" w:pos="5597"/>
          <w:tab w:val="left" w:pos="6965"/>
        </w:tabs>
        <w:spacing w:line="257" w:lineRule="auto"/>
        <w:ind w:firstLine="600"/>
        <w:jc w:val="both"/>
        <w:rPr>
          <w:sz w:val="28"/>
          <w:szCs w:val="28"/>
        </w:rPr>
      </w:pPr>
      <w:r>
        <w:rPr>
          <w:rStyle w:val="Bodytext1"/>
        </w:rPr>
        <w:t>По</w:t>
      </w:r>
      <w:r>
        <w:rPr>
          <w:rStyle w:val="Bodytext1"/>
        </w:rPr>
        <w:tab/>
        <w:t>строке</w:t>
      </w:r>
      <w:r>
        <w:rPr>
          <w:rStyle w:val="Bodytext1"/>
        </w:rPr>
        <w:tab/>
        <w:t>55</w:t>
      </w:r>
      <w:r>
        <w:rPr>
          <w:rStyle w:val="Bodytext1"/>
        </w:rPr>
        <w:tab/>
        <w:t>отражается</w:t>
      </w:r>
      <w:r>
        <w:rPr>
          <w:rStyle w:val="Bodytext1"/>
        </w:rPr>
        <w:tab/>
        <w:t>прирост</w:t>
      </w:r>
      <w:r>
        <w:rPr>
          <w:rStyle w:val="Bodytext1"/>
        </w:rPr>
        <w:tab/>
        <w:t>крупномасштабной</w:t>
      </w:r>
    </w:p>
    <w:p w:rsidR="00E720AE" w:rsidRDefault="00E720AE" w:rsidP="00E720AE">
      <w:pPr>
        <w:pStyle w:val="Bodytext10"/>
        <w:spacing w:line="257" w:lineRule="auto"/>
        <w:ind w:firstLine="0"/>
        <w:jc w:val="both"/>
        <w:rPr>
          <w:sz w:val="28"/>
          <w:szCs w:val="28"/>
        </w:rPr>
      </w:pPr>
      <w:r>
        <w:rPr>
          <w:rStyle w:val="Bodytext1"/>
        </w:rPr>
        <w:t>геофизической изученности территории.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строке 56 отражается прирост выполненных работ по составлению сети опорных геолого-геофизических профилей.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after="340"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По строке 57 отражается прирост (проходка) параметрических и глубоких скважин.</w:t>
      </w:r>
    </w:p>
    <w:p w:rsidR="00E720AE" w:rsidRPr="00E33378" w:rsidRDefault="00E720AE" w:rsidP="00E720AE">
      <w:pPr>
        <w:pStyle w:val="Bodytext10"/>
        <w:spacing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>ГЛАВА 3</w:t>
      </w:r>
    </w:p>
    <w:p w:rsidR="00E720AE" w:rsidRPr="00E33378" w:rsidRDefault="00E720AE" w:rsidP="00E720AE">
      <w:pPr>
        <w:pStyle w:val="Bodytext10"/>
        <w:spacing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 xml:space="preserve">ПОРЯДОК ЗАПОЛНЕНИЯ РАЗДЕЛА </w:t>
      </w:r>
      <w:r>
        <w:rPr>
          <w:rStyle w:val="Bodytext1"/>
        </w:rPr>
        <w:t>II</w:t>
      </w:r>
    </w:p>
    <w:p w:rsidR="00E720AE" w:rsidRPr="00E33378" w:rsidRDefault="00E720AE" w:rsidP="00E720AE">
      <w:pPr>
        <w:pStyle w:val="Bodytext10"/>
        <w:spacing w:after="340"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«СТОИМОСТЬ ВЫПОЛНЕННЫХ РАБОТ ПО РАЗВЕДКЕ ПОЛЕЗНЫХ ИСКОПАЕМЫХ И (ИЛИ) ГЕОТЕРМАЛЬНЫХ РЕСУРСОВ НЕДР (ЗА </w:t>
      </w:r>
      <w:r w:rsidRPr="00E33378">
        <w:rPr>
          <w:rStyle w:val="Bodytext1"/>
        </w:rPr>
        <w:lastRenderedPageBreak/>
        <w:t>ИСКЛЮЧЕНИЕМ ПЕТРОГЕОТЕРМАЛЬНЫХ РЕСУРСОВ) ПО СТАДИЯМ И ИСТОЧНИКАМ ФИНАНСИРОВАНИЯ»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В разделе </w:t>
      </w:r>
      <w:r>
        <w:rPr>
          <w:rStyle w:val="Bodytext1"/>
        </w:rPr>
        <w:t>II</w:t>
      </w:r>
      <w:r w:rsidRPr="00E33378">
        <w:rPr>
          <w:rStyle w:val="Bodytext1"/>
        </w:rPr>
        <w:t xml:space="preserve"> отражаются данные о стоимости выполненных работ по разведке полезных ископаемых и (или) геотермальных ресурсов недр (за исключением </w:t>
      </w:r>
      <w:proofErr w:type="spellStart"/>
      <w:r w:rsidRPr="00E33378">
        <w:rPr>
          <w:rStyle w:val="Bodytext1"/>
        </w:rPr>
        <w:t>петрогеотермальных</w:t>
      </w:r>
      <w:proofErr w:type="spellEnd"/>
      <w:r w:rsidRPr="00E33378">
        <w:rPr>
          <w:rStyle w:val="Bodytext1"/>
        </w:rPr>
        <w:t xml:space="preserve"> ресурсов) по соответствующим стадиям и источникам финансирования.</w:t>
      </w:r>
    </w:p>
    <w:p w:rsidR="00E720AE" w:rsidRPr="00E33378" w:rsidRDefault="00E720AE" w:rsidP="00E720AE">
      <w:pPr>
        <w:pStyle w:val="Bodytext10"/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Данные по строке 01 должны быть равны сумме данных по строкам с 02 по 05.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По строке 01 в графах 1, 3, 5, 7 отражается общая стоимость всех видов работ, выполненных в отчетном году, обеспечивающих проведение каждой стадии разведки полезных ископаемых и (или) геотермальных ресурсов недр (за исключением </w:t>
      </w:r>
      <w:proofErr w:type="spellStart"/>
      <w:r w:rsidRPr="00E33378">
        <w:rPr>
          <w:rStyle w:val="Bodytext1"/>
        </w:rPr>
        <w:t>петрогеотермальных</w:t>
      </w:r>
      <w:proofErr w:type="spellEnd"/>
      <w:r w:rsidRPr="00E33378">
        <w:rPr>
          <w:rStyle w:val="Bodytext1"/>
        </w:rPr>
        <w:t xml:space="preserve"> ресурсов) – предварительной разведки, детальной разведки, </w:t>
      </w:r>
      <w:proofErr w:type="spellStart"/>
      <w:r w:rsidRPr="00E33378">
        <w:rPr>
          <w:rStyle w:val="Bodytext1"/>
        </w:rPr>
        <w:t>доразведки</w:t>
      </w:r>
      <w:proofErr w:type="spellEnd"/>
      <w:r w:rsidRPr="00E33378">
        <w:rPr>
          <w:rStyle w:val="Bodytext1"/>
        </w:rPr>
        <w:t>, эксплуатационной разведки за счет всех источников финансирования.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after="680" w:line="257" w:lineRule="auto"/>
        <w:ind w:firstLine="72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По строке 01 в графах 2, 4, 6, 8 отражается общая стоимость всех видов работ, выполненных в предшествующем отчетном году, обеспечивающих проведение каждой стадии разведки полезных ископаемых и (или) геотермальных ресурсов недр (за исключением </w:t>
      </w:r>
      <w:proofErr w:type="spellStart"/>
      <w:r w:rsidRPr="00E33378">
        <w:rPr>
          <w:rStyle w:val="Bodytext1"/>
        </w:rPr>
        <w:t>петрогеотермальных</w:t>
      </w:r>
      <w:proofErr w:type="spellEnd"/>
      <w:r w:rsidRPr="00E33378">
        <w:rPr>
          <w:rStyle w:val="Bodytext1"/>
        </w:rPr>
        <w:t xml:space="preserve"> ресурсов) – предварительной разведки, детальной разведки, </w:t>
      </w:r>
      <w:proofErr w:type="spellStart"/>
      <w:r w:rsidRPr="00E33378">
        <w:rPr>
          <w:rStyle w:val="Bodytext1"/>
        </w:rPr>
        <w:t>доразведки</w:t>
      </w:r>
      <w:proofErr w:type="spellEnd"/>
      <w:r w:rsidRPr="00E33378">
        <w:rPr>
          <w:rStyle w:val="Bodytext1"/>
        </w:rPr>
        <w:t>, эксплуатационной разведки за счет всех источников финансирования.</w:t>
      </w:r>
    </w:p>
    <w:p w:rsidR="00E720AE" w:rsidRPr="00E33378" w:rsidRDefault="00E720AE" w:rsidP="00E720AE">
      <w:pPr>
        <w:pStyle w:val="Bodytext10"/>
        <w:spacing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>ГЛАВА 4</w:t>
      </w:r>
    </w:p>
    <w:p w:rsidR="00E720AE" w:rsidRPr="00E33378" w:rsidRDefault="00E720AE" w:rsidP="00E720AE">
      <w:pPr>
        <w:pStyle w:val="Bodytext10"/>
        <w:spacing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 xml:space="preserve">ПОРЯДОК ЗАПОЛНЕНИЯ РАЗДЕЛА </w:t>
      </w:r>
      <w:r>
        <w:rPr>
          <w:rStyle w:val="Bodytext1"/>
        </w:rPr>
        <w:t>III</w:t>
      </w:r>
    </w:p>
    <w:p w:rsidR="00E720AE" w:rsidRPr="00E33378" w:rsidRDefault="00E720AE" w:rsidP="00E720AE">
      <w:pPr>
        <w:pStyle w:val="Bodytext10"/>
        <w:spacing w:after="340"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>«ПРИРОСТ ЗАПАСОВ ПОЛЕЗНЫХ ИСКОПАЕМЫХ И (ИЛИ)</w:t>
      </w:r>
      <w:r w:rsidRPr="00E33378">
        <w:rPr>
          <w:rStyle w:val="Bodytext1"/>
        </w:rPr>
        <w:br/>
        <w:t>ГЕОТЕРМАЛЬНЫХ РЕСУРСОВ НЕДР (ЗА ИСКЛЮЧЕНИЕМ</w:t>
      </w:r>
      <w:r w:rsidRPr="00E33378">
        <w:rPr>
          <w:rStyle w:val="Bodytext1"/>
        </w:rPr>
        <w:br/>
        <w:t>ПЕТРОГЕОТЕРМАЛЬНЫХ РЕСУРСОВ)»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  <w:tab w:val="left" w:pos="6787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В разделе </w:t>
      </w:r>
      <w:r>
        <w:rPr>
          <w:rStyle w:val="Bodytext1"/>
        </w:rPr>
        <w:t>III</w:t>
      </w:r>
      <w:r w:rsidRPr="00E33378">
        <w:rPr>
          <w:rStyle w:val="Bodytext1"/>
        </w:rPr>
        <w:t xml:space="preserve"> отражаются данные о приросте запасов полезных ископаемых и (или) геотермальных ресурсов недр (за исключением </w:t>
      </w:r>
      <w:proofErr w:type="spellStart"/>
      <w:r w:rsidRPr="00E33378">
        <w:rPr>
          <w:rStyle w:val="Bodytext1"/>
        </w:rPr>
        <w:t>петрогеотермальных</w:t>
      </w:r>
      <w:proofErr w:type="spellEnd"/>
      <w:r w:rsidRPr="00E33378">
        <w:rPr>
          <w:rStyle w:val="Bodytext1"/>
        </w:rPr>
        <w:t xml:space="preserve"> ресурсов), полученном по результатам их предварительной, детальной разведки, а также </w:t>
      </w:r>
      <w:proofErr w:type="spellStart"/>
      <w:r w:rsidRPr="00E33378">
        <w:rPr>
          <w:rStyle w:val="Bodytext1"/>
        </w:rPr>
        <w:t>доразведки</w:t>
      </w:r>
      <w:proofErr w:type="spellEnd"/>
      <w:r w:rsidRPr="00E33378">
        <w:rPr>
          <w:rStyle w:val="Bodytext1"/>
        </w:rPr>
        <w:t>), в том числе, с учетом решений Министерства природных ресурсов и охраны окружающей среды об утверждении запасов полезных ископаемых и (или) геотермальных ресурсов недр</w:t>
      </w:r>
      <w:r w:rsidRPr="00E33378">
        <w:rPr>
          <w:rStyle w:val="Bodytext1"/>
        </w:rPr>
        <w:tab/>
        <w:t>(за исключением</w:t>
      </w:r>
    </w:p>
    <w:p w:rsidR="00E720AE" w:rsidRDefault="00E720AE" w:rsidP="00E720AE">
      <w:pPr>
        <w:pStyle w:val="Bodytext10"/>
        <w:spacing w:line="257" w:lineRule="auto"/>
        <w:ind w:firstLine="0"/>
        <w:jc w:val="both"/>
        <w:rPr>
          <w:sz w:val="28"/>
          <w:szCs w:val="28"/>
        </w:rPr>
      </w:pPr>
      <w:proofErr w:type="spellStart"/>
      <w:r>
        <w:rPr>
          <w:rStyle w:val="Bodytext1"/>
        </w:rPr>
        <w:t>петрогеотермальных</w:t>
      </w:r>
      <w:proofErr w:type="spellEnd"/>
      <w:r>
        <w:rPr>
          <w:rStyle w:val="Bodytext1"/>
        </w:rPr>
        <w:t xml:space="preserve"> ресурсов).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58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Данные о детально разведанных и </w:t>
      </w:r>
      <w:proofErr w:type="spellStart"/>
      <w:r w:rsidRPr="00E33378">
        <w:rPr>
          <w:rStyle w:val="Bodytext1"/>
        </w:rPr>
        <w:t>доразведанных</w:t>
      </w:r>
      <w:proofErr w:type="spellEnd"/>
      <w:r w:rsidRPr="00E33378">
        <w:rPr>
          <w:rStyle w:val="Bodytext1"/>
        </w:rPr>
        <w:t xml:space="preserve"> запасах полезных ископаемых и (или) геотермальных ресурсов недр (за исключением </w:t>
      </w:r>
      <w:proofErr w:type="spellStart"/>
      <w:r w:rsidRPr="00E33378">
        <w:rPr>
          <w:rStyle w:val="Bodytext1"/>
        </w:rPr>
        <w:t>петрогеотермальных</w:t>
      </w:r>
      <w:proofErr w:type="spellEnd"/>
      <w:r w:rsidRPr="00E33378">
        <w:rPr>
          <w:rStyle w:val="Bodytext1"/>
        </w:rPr>
        <w:t xml:space="preserve"> ресурсов), отражаемые в сумме по категориям А, В, С</w:t>
      </w:r>
      <w:r w:rsidRPr="00E33378">
        <w:rPr>
          <w:rStyle w:val="Bodytext1"/>
          <w:sz w:val="18"/>
          <w:szCs w:val="18"/>
        </w:rPr>
        <w:t xml:space="preserve">1 </w:t>
      </w:r>
      <w:r w:rsidRPr="00E33378">
        <w:rPr>
          <w:rStyle w:val="Bodytext1"/>
        </w:rPr>
        <w:t>и по категории С</w:t>
      </w:r>
      <w:r w:rsidRPr="00E33378">
        <w:rPr>
          <w:rStyle w:val="Bodytext1"/>
          <w:sz w:val="18"/>
          <w:szCs w:val="18"/>
        </w:rPr>
        <w:t>2</w:t>
      </w:r>
      <w:r w:rsidRPr="00E33378">
        <w:rPr>
          <w:rStyle w:val="Bodytext1"/>
        </w:rPr>
        <w:t xml:space="preserve">, и предварительно разведанных запасах полезных ископаемых и (или) геотермальных ресурсов недр (за исключением </w:t>
      </w:r>
      <w:proofErr w:type="spellStart"/>
      <w:r w:rsidRPr="00E33378">
        <w:rPr>
          <w:rStyle w:val="Bodytext1"/>
        </w:rPr>
        <w:t>петрогеотермальных</w:t>
      </w:r>
      <w:proofErr w:type="spellEnd"/>
      <w:r w:rsidRPr="00E33378">
        <w:rPr>
          <w:rStyle w:val="Bodytext1"/>
        </w:rPr>
        <w:t xml:space="preserve"> ресурсов), отражаемые в сумме по категориям С</w:t>
      </w:r>
      <w:r w:rsidRPr="00E33378">
        <w:rPr>
          <w:rStyle w:val="Bodytext1"/>
          <w:sz w:val="18"/>
          <w:szCs w:val="18"/>
        </w:rPr>
        <w:t xml:space="preserve">1 </w:t>
      </w:r>
      <w:r w:rsidRPr="00E33378">
        <w:rPr>
          <w:rStyle w:val="Bodytext1"/>
        </w:rPr>
        <w:t>и С</w:t>
      </w:r>
      <w:r w:rsidRPr="00E33378">
        <w:rPr>
          <w:rStyle w:val="Bodytext1"/>
          <w:sz w:val="18"/>
          <w:szCs w:val="18"/>
        </w:rPr>
        <w:t>2</w:t>
      </w:r>
      <w:r w:rsidRPr="00E33378">
        <w:rPr>
          <w:rStyle w:val="Bodytext1"/>
        </w:rPr>
        <w:t>, указываются в соответствии с нормами и правилами рационального использования и охраны недр:</w:t>
      </w:r>
    </w:p>
    <w:p w:rsidR="00E720AE" w:rsidRPr="00E33378" w:rsidRDefault="00E720AE" w:rsidP="00E720AE">
      <w:pPr>
        <w:pStyle w:val="Bodytext10"/>
        <w:spacing w:line="257" w:lineRule="auto"/>
        <w:ind w:firstLine="580"/>
        <w:jc w:val="both"/>
        <w:rPr>
          <w:sz w:val="28"/>
          <w:szCs w:val="28"/>
        </w:rPr>
      </w:pPr>
      <w:proofErr w:type="spellStart"/>
      <w:r w:rsidRPr="00E33378">
        <w:rPr>
          <w:rStyle w:val="Bodytext1"/>
        </w:rPr>
        <w:t>ГеоНиП</w:t>
      </w:r>
      <w:proofErr w:type="spellEnd"/>
      <w:r w:rsidRPr="00E33378">
        <w:rPr>
          <w:rStyle w:val="Bodytext1"/>
        </w:rPr>
        <w:t xml:space="preserve"> 17.05.03-002-2021 «Охрана окружающей среды и природопользование. Недра. Классификация запасов подземных вод», утвержденными постановлением Министерства природных ресурсов и охраны окружающей среды от 10 февраля 2021 г. № 2-Т;</w:t>
      </w:r>
    </w:p>
    <w:p w:rsidR="00E720AE" w:rsidRPr="00E33378" w:rsidRDefault="00E720AE" w:rsidP="00E720AE">
      <w:pPr>
        <w:pStyle w:val="Bodytext10"/>
        <w:spacing w:line="257" w:lineRule="auto"/>
        <w:ind w:firstLine="580"/>
        <w:jc w:val="both"/>
        <w:rPr>
          <w:sz w:val="28"/>
          <w:szCs w:val="28"/>
        </w:rPr>
      </w:pPr>
      <w:proofErr w:type="spellStart"/>
      <w:r w:rsidRPr="00E33378">
        <w:rPr>
          <w:rStyle w:val="Bodytext1"/>
        </w:rPr>
        <w:t>ГеоНиП</w:t>
      </w:r>
      <w:proofErr w:type="spellEnd"/>
      <w:r w:rsidRPr="00E33378">
        <w:rPr>
          <w:rStyle w:val="Bodytext1"/>
        </w:rPr>
        <w:t xml:space="preserve"> 17.02.02-005-2022 «Охрана окружающей среды и природопользование. </w:t>
      </w:r>
      <w:r w:rsidRPr="00E33378">
        <w:rPr>
          <w:rStyle w:val="Bodytext1"/>
        </w:rPr>
        <w:lastRenderedPageBreak/>
        <w:t>Недра. Классификация запасов и прогнозных ресурсов твердых горючих, рудных, нерудных полезных ископаемых», утвержденными постановлением Министерства природных ресурсов и охраны окружающей среды от 28 марта 2022 г. № 4-Т;</w:t>
      </w:r>
    </w:p>
    <w:p w:rsidR="00E720AE" w:rsidRPr="00E33378" w:rsidRDefault="00E720AE" w:rsidP="00E720AE">
      <w:pPr>
        <w:pStyle w:val="Bodytext10"/>
        <w:tabs>
          <w:tab w:val="left" w:pos="1829"/>
          <w:tab w:val="left" w:pos="4646"/>
          <w:tab w:val="left" w:pos="7416"/>
        </w:tabs>
        <w:spacing w:line="257" w:lineRule="auto"/>
        <w:ind w:firstLine="600"/>
        <w:jc w:val="both"/>
        <w:rPr>
          <w:sz w:val="28"/>
          <w:szCs w:val="28"/>
        </w:rPr>
      </w:pPr>
      <w:proofErr w:type="spellStart"/>
      <w:r w:rsidRPr="00E33378">
        <w:rPr>
          <w:rStyle w:val="Bodytext1"/>
        </w:rPr>
        <w:t>ГеоНиП</w:t>
      </w:r>
      <w:proofErr w:type="spellEnd"/>
      <w:r w:rsidRPr="00E33378">
        <w:rPr>
          <w:rStyle w:val="Bodytext1"/>
        </w:rPr>
        <w:t xml:space="preserve"> 17.01.02-001-2022 «Охрана окружающей среды и природопользование. Недра. Классификация запасов и прогнозных ресурсов</w:t>
      </w:r>
      <w:r w:rsidRPr="00E33378">
        <w:rPr>
          <w:rStyle w:val="Bodytext1"/>
        </w:rPr>
        <w:tab/>
        <w:t>углеводородов»,</w:t>
      </w:r>
      <w:r w:rsidRPr="00E33378">
        <w:rPr>
          <w:rStyle w:val="Bodytext1"/>
        </w:rPr>
        <w:tab/>
        <w:t>утвержденными</w:t>
      </w:r>
      <w:r w:rsidRPr="00E33378">
        <w:rPr>
          <w:rStyle w:val="Bodytext1"/>
        </w:rPr>
        <w:tab/>
        <w:t>постановлением</w:t>
      </w:r>
    </w:p>
    <w:p w:rsidR="00E720AE" w:rsidRPr="00E33378" w:rsidRDefault="00E720AE" w:rsidP="00E720AE">
      <w:pPr>
        <w:pStyle w:val="Bodytext10"/>
        <w:spacing w:line="257" w:lineRule="auto"/>
        <w:ind w:firstLine="0"/>
        <w:jc w:val="both"/>
        <w:rPr>
          <w:sz w:val="28"/>
          <w:szCs w:val="28"/>
        </w:rPr>
      </w:pPr>
      <w:r w:rsidRPr="00E33378">
        <w:rPr>
          <w:rStyle w:val="Bodytext1"/>
        </w:rPr>
        <w:t>Министерства природных ресурсов и охраны окружающей среды от 16 мая 2022 г. № 8-Т.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 xml:space="preserve">Данные о приросте запасов полезных ископаемых и геотермальных ресурсов недр (за исключением </w:t>
      </w:r>
      <w:proofErr w:type="spellStart"/>
      <w:r w:rsidRPr="00E33378">
        <w:rPr>
          <w:rStyle w:val="Bodytext1"/>
        </w:rPr>
        <w:t>петрогеотермальных</w:t>
      </w:r>
      <w:proofErr w:type="spellEnd"/>
      <w:r w:rsidRPr="00E33378">
        <w:rPr>
          <w:rStyle w:val="Bodytext1"/>
        </w:rPr>
        <w:t xml:space="preserve"> ресурсов) по их видам приводятся за отчетный год в единицах величин согласно приложению.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</w:pPr>
      <w:r w:rsidRPr="00E33378">
        <w:rPr>
          <w:rStyle w:val="Bodytext1"/>
        </w:rPr>
        <w:t>В графе А указываются наименования полезных ископаемых и месторождений (их частей, горизонтов (пластов), залежей), а также административные области и районы, на территории которых они выявлены, привязка к ближайшему населенному пункту.</w:t>
      </w:r>
    </w:p>
    <w:p w:rsidR="00E720AE" w:rsidRPr="00E33378" w:rsidRDefault="00E720AE" w:rsidP="00E720AE">
      <w:pPr>
        <w:pStyle w:val="Bodytext10"/>
        <w:numPr>
          <w:ilvl w:val="0"/>
          <w:numId w:val="1"/>
        </w:numPr>
        <w:tabs>
          <w:tab w:val="left" w:pos="1310"/>
        </w:tabs>
        <w:spacing w:line="257" w:lineRule="auto"/>
        <w:ind w:firstLine="600"/>
        <w:jc w:val="both"/>
        <w:rPr>
          <w:sz w:val="28"/>
          <w:szCs w:val="28"/>
        </w:rPr>
        <w:sectPr w:rsidR="00E720AE" w:rsidRPr="00E33378">
          <w:headerReference w:type="default" r:id="rId8"/>
          <w:footerReference w:type="default" r:id="rId9"/>
          <w:pgSz w:w="11900" w:h="16840"/>
          <w:pgMar w:top="893" w:right="961" w:bottom="756" w:left="1378" w:header="0" w:footer="328" w:gutter="0"/>
          <w:pgNumType w:start="2"/>
          <w:cols w:space="720"/>
          <w:noEndnote/>
          <w:docGrid w:linePitch="360"/>
        </w:sectPr>
      </w:pPr>
      <w:r w:rsidRPr="00E33378">
        <w:rPr>
          <w:rStyle w:val="Bodytext1"/>
        </w:rPr>
        <w:t xml:space="preserve">В графах 1, 2, 3, 4, 5 отражаются данные о фактической величине приростов запасов полезных ископаемых и геотермальных ресурсов недр (за исключением </w:t>
      </w:r>
      <w:proofErr w:type="spellStart"/>
      <w:r w:rsidRPr="00E33378">
        <w:rPr>
          <w:rStyle w:val="Bodytext1"/>
        </w:rPr>
        <w:t>петрогеотермальных</w:t>
      </w:r>
      <w:proofErr w:type="spellEnd"/>
      <w:r w:rsidRPr="00E33378">
        <w:rPr>
          <w:rStyle w:val="Bodytext1"/>
        </w:rPr>
        <w:t xml:space="preserve"> ресурсов) за отчетный год.</w:t>
      </w:r>
    </w:p>
    <w:p w:rsidR="00E720AE" w:rsidRPr="00E33378" w:rsidRDefault="00E720AE" w:rsidP="00E720AE">
      <w:pPr>
        <w:pStyle w:val="Bodytext10"/>
        <w:spacing w:line="209" w:lineRule="auto"/>
        <w:ind w:left="4700" w:firstLine="0"/>
        <w:jc w:val="both"/>
        <w:rPr>
          <w:sz w:val="28"/>
          <w:szCs w:val="28"/>
        </w:rPr>
      </w:pPr>
      <w:r w:rsidRPr="00E33378">
        <w:rPr>
          <w:rStyle w:val="Bodytext1"/>
        </w:rPr>
        <w:lastRenderedPageBreak/>
        <w:t>Приложение</w:t>
      </w:r>
    </w:p>
    <w:p w:rsidR="00E720AE" w:rsidRPr="00E33378" w:rsidRDefault="00E720AE" w:rsidP="00E720AE">
      <w:pPr>
        <w:pStyle w:val="Bodytext10"/>
        <w:spacing w:after="340" w:line="209" w:lineRule="auto"/>
        <w:ind w:left="4700" w:firstLine="0"/>
        <w:jc w:val="both"/>
        <w:rPr>
          <w:sz w:val="28"/>
          <w:szCs w:val="28"/>
        </w:rPr>
      </w:pPr>
      <w:r w:rsidRPr="00E33378">
        <w:rPr>
          <w:rStyle w:val="Bodytext1"/>
        </w:rPr>
        <w:t>к указаниям по заполнению формы ведомственной отчетности «Отчет о выполнении геологоразведочных работ и приросте запасов полезных ископаемых»</w:t>
      </w:r>
    </w:p>
    <w:p w:rsidR="00E720AE" w:rsidRPr="00E33378" w:rsidRDefault="00E720AE" w:rsidP="00E720AE">
      <w:pPr>
        <w:pStyle w:val="Bodytext10"/>
        <w:spacing w:line="240" w:lineRule="auto"/>
        <w:ind w:firstLine="0"/>
        <w:rPr>
          <w:sz w:val="28"/>
          <w:szCs w:val="28"/>
        </w:rPr>
      </w:pPr>
      <w:r w:rsidRPr="00E33378">
        <w:rPr>
          <w:rStyle w:val="Bodytext1"/>
        </w:rPr>
        <w:t>ПЕРЕЧЕНЬ</w:t>
      </w:r>
    </w:p>
    <w:p w:rsidR="00E720AE" w:rsidRPr="00E33378" w:rsidRDefault="00E720AE" w:rsidP="00E720AE">
      <w:pPr>
        <w:pStyle w:val="Bodytext10"/>
        <w:spacing w:after="340" w:line="240" w:lineRule="auto"/>
        <w:ind w:firstLine="0"/>
        <w:rPr>
          <w:sz w:val="28"/>
          <w:szCs w:val="28"/>
        </w:rPr>
      </w:pPr>
      <w:r w:rsidRPr="00E33378">
        <w:rPr>
          <w:rStyle w:val="Bodytext1"/>
        </w:rPr>
        <w:t>полезных ископаемых в соответствующих единицах измерения запасов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333"/>
        <w:gridCol w:w="3418"/>
      </w:tblGrid>
      <w:tr w:rsidR="00E720AE" w:rsidTr="00DC1C9D">
        <w:trPr>
          <w:trHeight w:hRule="exact" w:val="8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№ п/п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52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Наименование полезного ископаемого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Единица измерения</w:t>
            </w:r>
          </w:p>
        </w:tc>
      </w:tr>
      <w:tr w:rsidR="00E720AE" w:rsidRPr="000C70EA" w:rsidTr="00DC1C9D">
        <w:trPr>
          <w:trHeight w:hRule="exact" w:val="11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Алмазы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руда, тыс. т пески, тыс. 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куб.м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 xml:space="preserve"> алмазы, карат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Базальты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млн. т</w:t>
            </w:r>
          </w:p>
        </w:tc>
      </w:tr>
      <w:tr w:rsidR="00E720AE" w:rsidRPr="000C70EA" w:rsidTr="00DC1C9D">
        <w:trPr>
          <w:trHeight w:hRule="exact" w:val="82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Бериллий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бериллий,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Бокситы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руда, тыс. т</w:t>
            </w:r>
          </w:p>
        </w:tc>
      </w:tr>
      <w:tr w:rsidR="00E720AE" w:rsidRPr="000C70EA" w:rsidTr="00DC1C9D">
        <w:trPr>
          <w:trHeight w:hRule="exact" w:val="17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Бром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в калийных солях </w:t>
            </w:r>
            <w:proofErr w:type="spellStart"/>
            <w:r>
              <w:rPr>
                <w:rStyle w:val="Other1"/>
                <w:sz w:val="24"/>
                <w:szCs w:val="24"/>
              </w:rPr>
              <w:t>Br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 xml:space="preserve">, т эксплуатационные запасы 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йодо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 xml:space="preserve">-бромных рассолов, </w:t>
            </w:r>
            <w:proofErr w:type="spellStart"/>
            <w:proofErr w:type="gramStart"/>
            <w:r w:rsidRPr="00E33378">
              <w:rPr>
                <w:rStyle w:val="Other1"/>
                <w:sz w:val="24"/>
                <w:szCs w:val="24"/>
              </w:rPr>
              <w:t>куб.м</w:t>
            </w:r>
            <w:proofErr w:type="spellEnd"/>
            <w:proofErr w:type="gramEnd"/>
            <w:r w:rsidRPr="00E33378">
              <w:rPr>
                <w:rStyle w:val="Other1"/>
                <w:sz w:val="24"/>
                <w:szCs w:val="24"/>
              </w:rPr>
              <w:t>/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сут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>.</w:t>
            </w:r>
          </w:p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Style w:val="Other1"/>
                <w:sz w:val="24"/>
                <w:szCs w:val="24"/>
              </w:rPr>
              <w:t>Br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>, г/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куб.м</w:t>
            </w:r>
            <w:proofErr w:type="spellEnd"/>
          </w:p>
        </w:tc>
      </w:tr>
      <w:tr w:rsidR="00E720AE" w:rsidTr="00DC1C9D"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Бурый уголь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RPr="000C70EA" w:rsidTr="00DC1C9D">
        <w:trPr>
          <w:trHeight w:hRule="exact" w:val="8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Ванадий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ванадий, т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Висмут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висмут, т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Вольфрам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вольфрам, т</w:t>
            </w:r>
          </w:p>
        </w:tc>
      </w:tr>
      <w:tr w:rsidR="00E720AE" w:rsidTr="00DC1C9D"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Other1"/>
                <w:sz w:val="24"/>
                <w:szCs w:val="24"/>
              </w:rPr>
              <w:t>Волластонит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11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Pr="00E33378" w:rsidRDefault="00E720AE" w:rsidP="00DC1C9D">
            <w:pPr>
              <w:pStyle w:val="Other10"/>
              <w:tabs>
                <w:tab w:val="left" w:pos="2285"/>
                <w:tab w:val="left" w:pos="3787"/>
                <w:tab w:val="left" w:pos="4896"/>
              </w:tabs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Геотермальные</w:t>
            </w:r>
            <w:r w:rsidRPr="00E33378">
              <w:rPr>
                <w:rStyle w:val="Other1"/>
                <w:sz w:val="24"/>
                <w:szCs w:val="24"/>
              </w:rPr>
              <w:tab/>
              <w:t>ресурсы</w:t>
            </w:r>
            <w:r w:rsidRPr="00E33378">
              <w:rPr>
                <w:rStyle w:val="Other1"/>
                <w:sz w:val="24"/>
                <w:szCs w:val="24"/>
              </w:rPr>
              <w:tab/>
              <w:t>недр</w:t>
            </w:r>
            <w:r w:rsidRPr="00E33378">
              <w:rPr>
                <w:rStyle w:val="Other1"/>
                <w:sz w:val="24"/>
                <w:szCs w:val="24"/>
              </w:rPr>
              <w:tab/>
              <w:t>(за</w:t>
            </w:r>
          </w:p>
          <w:p w:rsidR="00E720AE" w:rsidRPr="00E33378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исключением 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петрогеотермальных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 xml:space="preserve"> ресурсов)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62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термальные воды, </w:t>
            </w:r>
            <w:proofErr w:type="spellStart"/>
            <w:proofErr w:type="gramStart"/>
            <w:r w:rsidRPr="00E33378">
              <w:rPr>
                <w:rStyle w:val="Other1"/>
                <w:sz w:val="24"/>
                <w:szCs w:val="24"/>
              </w:rPr>
              <w:t>куб.м</w:t>
            </w:r>
            <w:proofErr w:type="spellEnd"/>
            <w:proofErr w:type="gramEnd"/>
            <w:r w:rsidRPr="00E33378">
              <w:rPr>
                <w:rStyle w:val="Other1"/>
                <w:sz w:val="24"/>
                <w:szCs w:val="24"/>
              </w:rPr>
              <w:t>/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сут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 xml:space="preserve">. с температурой на выходе, град. </w:t>
            </w:r>
            <w:r>
              <w:rPr>
                <w:rStyle w:val="Other1"/>
                <w:sz w:val="24"/>
                <w:szCs w:val="24"/>
              </w:rPr>
              <w:t>С</w:t>
            </w:r>
          </w:p>
        </w:tc>
      </w:tr>
      <w:tr w:rsidR="00E720AE" w:rsidTr="00DC1C9D">
        <w:trPr>
          <w:trHeight w:hRule="exact" w:val="5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Гипс, ангидрит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</w:tbl>
    <w:p w:rsidR="00E720AE" w:rsidRDefault="00E720AE" w:rsidP="00E720AE">
      <w:pPr>
        <w:sectPr w:rsidR="00E720AE">
          <w:headerReference w:type="default" r:id="rId10"/>
          <w:footerReference w:type="default" r:id="rId11"/>
          <w:pgSz w:w="11900" w:h="16840"/>
          <w:pgMar w:top="893" w:right="961" w:bottom="756" w:left="1378" w:header="465" w:footer="328" w:gutter="0"/>
          <w:pgNumType w:start="3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333"/>
        <w:gridCol w:w="3418"/>
      </w:tblGrid>
      <w:tr w:rsidR="00E720AE" w:rsidTr="00DC1C9D">
        <w:trPr>
          <w:trHeight w:hRule="exact" w:val="5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Глауконит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 xml:space="preserve">Глины </w:t>
            </w:r>
            <w:proofErr w:type="spellStart"/>
            <w:r>
              <w:rPr>
                <w:rStyle w:val="Other1"/>
                <w:sz w:val="24"/>
                <w:szCs w:val="24"/>
              </w:rPr>
              <w:t>бентонитовые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Глины, используемые для производства цемента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Глины кислотоупорные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Глины керамические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Глины красочные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Глины огнеупорные и тугоплавкие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Глины формовочные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17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tabs>
                <w:tab w:val="left" w:pos="1891"/>
                <w:tab w:val="left" w:pos="3941"/>
              </w:tabs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Глины, суглинки, супеси (кроме огнеупорных, тугоплавких,</w:t>
            </w:r>
            <w:r w:rsidRPr="00E33378">
              <w:rPr>
                <w:rStyle w:val="Other1"/>
                <w:sz w:val="24"/>
                <w:szCs w:val="24"/>
              </w:rPr>
              <w:tab/>
              <w:t>формовочных,</w:t>
            </w:r>
            <w:r w:rsidRPr="00E33378">
              <w:rPr>
                <w:rStyle w:val="Other1"/>
                <w:sz w:val="24"/>
                <w:szCs w:val="24"/>
              </w:rPr>
              <w:tab/>
              <w:t>красочных,</w:t>
            </w:r>
          </w:p>
          <w:p w:rsidR="00E720AE" w:rsidRPr="00E33378" w:rsidRDefault="00E720AE" w:rsidP="00DC1C9D">
            <w:pPr>
              <w:pStyle w:val="Other10"/>
              <w:tabs>
                <w:tab w:val="left" w:pos="1008"/>
                <w:tab w:val="left" w:pos="2962"/>
                <w:tab w:val="left" w:pos="3706"/>
              </w:tabs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33378">
              <w:rPr>
                <w:rStyle w:val="Other1"/>
                <w:sz w:val="24"/>
                <w:szCs w:val="24"/>
              </w:rPr>
              <w:t>бентонитовых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>, кислотоупорных и каолина, а также</w:t>
            </w:r>
            <w:r w:rsidRPr="00E33378">
              <w:rPr>
                <w:rStyle w:val="Other1"/>
                <w:sz w:val="24"/>
                <w:szCs w:val="24"/>
              </w:rPr>
              <w:tab/>
              <w:t>используемых</w:t>
            </w:r>
            <w:r w:rsidRPr="00E33378">
              <w:rPr>
                <w:rStyle w:val="Other1"/>
                <w:sz w:val="24"/>
                <w:szCs w:val="24"/>
              </w:rPr>
              <w:tab/>
              <w:t>для</w:t>
            </w:r>
            <w:r w:rsidRPr="00E33378">
              <w:rPr>
                <w:rStyle w:val="Other1"/>
                <w:sz w:val="24"/>
                <w:szCs w:val="24"/>
              </w:rPr>
              <w:tab/>
              <w:t>производства</w:t>
            </w:r>
          </w:p>
          <w:p w:rsidR="00E720AE" w:rsidRDefault="00E720AE" w:rsidP="00DC1C9D">
            <w:pPr>
              <w:pStyle w:val="Other10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Other1"/>
                <w:sz w:val="24"/>
                <w:szCs w:val="24"/>
              </w:rPr>
              <w:t>фарфоро</w:t>
            </w:r>
            <w:proofErr w:type="spellEnd"/>
            <w:r>
              <w:rPr>
                <w:rStyle w:val="Other1"/>
                <w:sz w:val="24"/>
                <w:szCs w:val="24"/>
              </w:rPr>
              <w:t>-фаянсовых изделий, цемента)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 xml:space="preserve">тыс. </w:t>
            </w:r>
            <w:proofErr w:type="spellStart"/>
            <w:r>
              <w:rPr>
                <w:rStyle w:val="Other1"/>
                <w:sz w:val="24"/>
                <w:szCs w:val="24"/>
              </w:rPr>
              <w:t>куб.м</w:t>
            </w:r>
            <w:proofErr w:type="spellEnd"/>
          </w:p>
        </w:tc>
      </w:tr>
      <w:tr w:rsidR="00E720AE" w:rsidTr="00DC1C9D"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Горючие сланцы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RPr="000C70EA" w:rsidTr="00DC1C9D">
        <w:trPr>
          <w:trHeight w:hRule="exact" w:val="8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Графит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</w:t>
            </w:r>
          </w:p>
          <w:p w:rsidR="00E720AE" w:rsidRPr="00E33378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графитовый углерод, т</w:t>
            </w:r>
          </w:p>
        </w:tc>
      </w:tr>
      <w:tr w:rsidR="00E720AE" w:rsidTr="00DC1C9D"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Other1"/>
                <w:sz w:val="24"/>
                <w:szCs w:val="24"/>
              </w:rPr>
              <w:t>Давсонит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руда, тыс. т</w:t>
            </w:r>
          </w:p>
        </w:tc>
      </w:tr>
      <w:tr w:rsidR="00E720AE" w:rsidTr="00DC1C9D">
        <w:trPr>
          <w:trHeight w:hRule="exact" w:val="14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tabs>
                <w:tab w:val="left" w:pos="989"/>
                <w:tab w:val="left" w:pos="2981"/>
                <w:tab w:val="left" w:pos="3706"/>
              </w:tabs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Доломит (кроме пильного, облицовочного, а также</w:t>
            </w:r>
            <w:r w:rsidRPr="00E33378">
              <w:rPr>
                <w:rStyle w:val="Other1"/>
                <w:sz w:val="24"/>
                <w:szCs w:val="24"/>
              </w:rPr>
              <w:tab/>
              <w:t>используемого</w:t>
            </w:r>
            <w:r w:rsidRPr="00E33378">
              <w:rPr>
                <w:rStyle w:val="Other1"/>
                <w:sz w:val="24"/>
                <w:szCs w:val="24"/>
              </w:rPr>
              <w:tab/>
              <w:t>для</w:t>
            </w:r>
            <w:r w:rsidRPr="00E33378">
              <w:rPr>
                <w:rStyle w:val="Other1"/>
                <w:sz w:val="24"/>
                <w:szCs w:val="24"/>
              </w:rPr>
              <w:tab/>
              <w:t>производства</w:t>
            </w:r>
          </w:p>
          <w:p w:rsidR="00E720AE" w:rsidRPr="00E33378" w:rsidRDefault="00E720AE" w:rsidP="00DC1C9D">
            <w:pPr>
              <w:pStyle w:val="Other10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стекла, в металлургической и химической промышленности)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14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tabs>
                <w:tab w:val="left" w:pos="2880"/>
                <w:tab w:val="left" w:pos="3869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Доломит пильный, облицовочный, а также используемый для производства стекла, в металлургической</w:t>
            </w:r>
            <w:r w:rsidRPr="00E33378">
              <w:rPr>
                <w:rStyle w:val="Other1"/>
                <w:sz w:val="24"/>
                <w:szCs w:val="24"/>
              </w:rPr>
              <w:tab/>
              <w:t>и</w:t>
            </w:r>
            <w:r w:rsidRPr="00E33378">
              <w:rPr>
                <w:rStyle w:val="Other1"/>
                <w:sz w:val="24"/>
                <w:szCs w:val="24"/>
              </w:rPr>
              <w:tab/>
              <w:t>химической</w:t>
            </w:r>
          </w:p>
          <w:p w:rsidR="00E720AE" w:rsidRDefault="00E720AE" w:rsidP="00DC1C9D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промышленности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Железные руды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RPr="000C70EA" w:rsidTr="00DC1C9D">
        <w:trPr>
          <w:trHeight w:hRule="exact" w:val="114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Золото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2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руда, тыс. т пески, тыс. 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куб.м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 xml:space="preserve"> золото, кг</w:t>
            </w:r>
          </w:p>
        </w:tc>
      </w:tr>
      <w:tr w:rsidR="00E720AE" w:rsidRPr="000C70EA" w:rsidTr="00DC1C9D">
        <w:trPr>
          <w:trHeight w:hRule="exact" w:val="142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Йод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эксплуатационные запасы йодных и 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йодо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 xml:space="preserve">-бромных рассолов, </w:t>
            </w:r>
            <w:proofErr w:type="spellStart"/>
            <w:proofErr w:type="gramStart"/>
            <w:r w:rsidRPr="00E33378">
              <w:rPr>
                <w:rStyle w:val="Other1"/>
                <w:sz w:val="24"/>
                <w:szCs w:val="24"/>
              </w:rPr>
              <w:t>куб.м</w:t>
            </w:r>
            <w:proofErr w:type="spellEnd"/>
            <w:proofErr w:type="gramEnd"/>
            <w:r w:rsidRPr="00E33378">
              <w:rPr>
                <w:rStyle w:val="Other1"/>
                <w:sz w:val="24"/>
                <w:szCs w:val="24"/>
              </w:rPr>
              <w:t>/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сут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>.</w:t>
            </w:r>
          </w:p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содержание йода, г/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куб.м</w:t>
            </w:r>
            <w:proofErr w:type="spellEnd"/>
          </w:p>
        </w:tc>
      </w:tr>
    </w:tbl>
    <w:p w:rsidR="00E720AE" w:rsidRPr="00E33378" w:rsidRDefault="00E720AE" w:rsidP="00E720AE">
      <w:pPr>
        <w:spacing w:line="1" w:lineRule="exact"/>
        <w:rPr>
          <w:sz w:val="2"/>
          <w:szCs w:val="2"/>
          <w:lang w:val="ru-RU"/>
        </w:rPr>
      </w:pPr>
      <w:r w:rsidRPr="00E33378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333"/>
        <w:gridCol w:w="3418"/>
      </w:tblGrid>
      <w:tr w:rsidR="00E720AE" w:rsidTr="00DC1C9D">
        <w:trPr>
          <w:trHeight w:hRule="exact" w:val="5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Каолин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Калийные соли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сырые соли, тыс. т К</w:t>
            </w:r>
            <w:r w:rsidRPr="00E33378">
              <w:rPr>
                <w:rStyle w:val="Other1"/>
                <w:sz w:val="16"/>
                <w:szCs w:val="16"/>
              </w:rPr>
              <w:t>2</w:t>
            </w:r>
            <w:r w:rsidRPr="00E33378">
              <w:rPr>
                <w:rStyle w:val="Other1"/>
                <w:sz w:val="24"/>
                <w:szCs w:val="24"/>
              </w:rPr>
              <w:t>О, тыс. т</w:t>
            </w:r>
          </w:p>
        </w:tc>
      </w:tr>
      <w:tr w:rsidR="00E720AE" w:rsidRPr="000C70EA" w:rsidTr="00DC1C9D">
        <w:trPr>
          <w:trHeight w:hRule="exact" w:val="14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Каменная соль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2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каменная соль, тыс. т рассолы, </w:t>
            </w:r>
            <w:proofErr w:type="spellStart"/>
            <w:proofErr w:type="gramStart"/>
            <w:r w:rsidRPr="00E33378">
              <w:rPr>
                <w:rStyle w:val="Other1"/>
                <w:sz w:val="24"/>
                <w:szCs w:val="24"/>
              </w:rPr>
              <w:t>куб.м</w:t>
            </w:r>
            <w:proofErr w:type="spellEnd"/>
            <w:proofErr w:type="gramEnd"/>
            <w:r w:rsidRPr="00E33378">
              <w:rPr>
                <w:rStyle w:val="Other1"/>
                <w:sz w:val="24"/>
                <w:szCs w:val="24"/>
              </w:rPr>
              <w:t>/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сут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>.</w:t>
            </w:r>
          </w:p>
          <w:p w:rsidR="00E720AE" w:rsidRPr="00E33378" w:rsidRDefault="00E720AE" w:rsidP="00DC1C9D">
            <w:pPr>
              <w:pStyle w:val="Other10"/>
              <w:spacing w:line="262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добыча солей и </w:t>
            </w:r>
            <w:proofErr w:type="spellStart"/>
            <w:r>
              <w:rPr>
                <w:rStyle w:val="Other1"/>
                <w:sz w:val="24"/>
                <w:szCs w:val="24"/>
              </w:rPr>
              <w:t>NaCl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 xml:space="preserve"> в рассолах, 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Карналлит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сырые соли, тыс. т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Кобальт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кобальт,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Лечебные минеральные воды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Other1"/>
                <w:sz w:val="24"/>
                <w:szCs w:val="24"/>
              </w:rPr>
              <w:t>куб.м</w:t>
            </w:r>
            <w:proofErr w:type="spellEnd"/>
            <w:r>
              <w:rPr>
                <w:rStyle w:val="Other1"/>
                <w:sz w:val="24"/>
                <w:szCs w:val="24"/>
              </w:rPr>
              <w:t>/сутки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Магний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магний, т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Марганец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марганец, т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Медь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медь, т</w:t>
            </w:r>
          </w:p>
        </w:tc>
      </w:tr>
      <w:tr w:rsidR="00E720AE" w:rsidTr="00DC1C9D">
        <w:trPr>
          <w:trHeight w:hRule="exact" w:val="8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Мел, используемый для производства стекла, резины, в химической промышленности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Мел, используемый для производства цемента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11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tabs>
                <w:tab w:val="left" w:pos="816"/>
                <w:tab w:val="left" w:pos="1901"/>
                <w:tab w:val="left" w:pos="2832"/>
                <w:tab w:val="left" w:pos="4819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Мел</w:t>
            </w:r>
            <w:r w:rsidRPr="00E33378">
              <w:rPr>
                <w:rStyle w:val="Other1"/>
                <w:sz w:val="24"/>
                <w:szCs w:val="24"/>
              </w:rPr>
              <w:tab/>
              <w:t>(кроме</w:t>
            </w:r>
            <w:r w:rsidRPr="00E33378">
              <w:rPr>
                <w:rStyle w:val="Other1"/>
                <w:sz w:val="24"/>
                <w:szCs w:val="24"/>
              </w:rPr>
              <w:tab/>
              <w:t>мела,</w:t>
            </w:r>
            <w:r w:rsidRPr="00E33378">
              <w:rPr>
                <w:rStyle w:val="Other1"/>
                <w:sz w:val="24"/>
                <w:szCs w:val="24"/>
              </w:rPr>
              <w:tab/>
              <w:t>используемого</w:t>
            </w:r>
            <w:r w:rsidRPr="00E33378">
              <w:rPr>
                <w:rStyle w:val="Other1"/>
                <w:sz w:val="24"/>
                <w:szCs w:val="24"/>
              </w:rPr>
              <w:tab/>
              <w:t>для</w:t>
            </w:r>
          </w:p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производства цемента, стекла, резины, в химической промышленности)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Мергель (кроме мергеля, используемого в производстве цемента)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Мергель, используемый для производства цемента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Минеральные воды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Other1"/>
                <w:sz w:val="24"/>
                <w:szCs w:val="24"/>
              </w:rPr>
              <w:t>куб.м</w:t>
            </w:r>
            <w:proofErr w:type="spellEnd"/>
            <w:r>
              <w:rPr>
                <w:rStyle w:val="Other1"/>
                <w:sz w:val="24"/>
                <w:szCs w:val="24"/>
              </w:rPr>
              <w:t>/сутки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Минерализованные промышленные воды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Other1"/>
                <w:sz w:val="24"/>
                <w:szCs w:val="24"/>
              </w:rPr>
              <w:t>куб.м</w:t>
            </w:r>
            <w:proofErr w:type="spellEnd"/>
            <w:r>
              <w:rPr>
                <w:rStyle w:val="Other1"/>
                <w:sz w:val="24"/>
                <w:szCs w:val="24"/>
              </w:rPr>
              <w:t>/сутки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Молибден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молибден, т</w:t>
            </w:r>
          </w:p>
        </w:tc>
      </w:tr>
      <w:tr w:rsidR="00E720AE" w:rsidRPr="000C70EA" w:rsidTr="00DC1C9D">
        <w:trPr>
          <w:trHeight w:hRule="exact" w:val="82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Мышьяк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мышьяк, т</w:t>
            </w:r>
          </w:p>
        </w:tc>
      </w:tr>
    </w:tbl>
    <w:p w:rsidR="00E720AE" w:rsidRPr="00E33378" w:rsidRDefault="00E720AE" w:rsidP="00E720AE">
      <w:pPr>
        <w:spacing w:line="1" w:lineRule="exact"/>
        <w:rPr>
          <w:sz w:val="2"/>
          <w:szCs w:val="2"/>
          <w:lang w:val="ru-RU"/>
        </w:rPr>
      </w:pPr>
      <w:r w:rsidRPr="00E33378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333"/>
        <w:gridCol w:w="3418"/>
      </w:tblGrid>
      <w:tr w:rsidR="00E720AE" w:rsidTr="00DC1C9D">
        <w:trPr>
          <w:trHeight w:hRule="exact" w:val="5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Нефть и газовый конденсат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Никель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никель,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Облицовочный камень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 xml:space="preserve">тыс. </w:t>
            </w:r>
            <w:proofErr w:type="spellStart"/>
            <w:r>
              <w:rPr>
                <w:rStyle w:val="Other1"/>
                <w:sz w:val="24"/>
                <w:szCs w:val="24"/>
              </w:rPr>
              <w:t>куб.м</w:t>
            </w:r>
            <w:proofErr w:type="spellEnd"/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Олово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олово,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Пирофиллит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Other1"/>
                <w:sz w:val="24"/>
                <w:szCs w:val="24"/>
              </w:rPr>
              <w:t>млн.куб.м</w:t>
            </w:r>
            <w:proofErr w:type="spellEnd"/>
          </w:p>
        </w:tc>
      </w:tr>
      <w:tr w:rsidR="00E720AE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tabs>
                <w:tab w:val="left" w:pos="1330"/>
                <w:tab w:val="left" w:pos="3518"/>
                <w:tab w:val="left" w:pos="423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Песок,</w:t>
            </w:r>
            <w:r w:rsidRPr="00E33378">
              <w:rPr>
                <w:rStyle w:val="Other1"/>
                <w:sz w:val="24"/>
                <w:szCs w:val="24"/>
              </w:rPr>
              <w:tab/>
              <w:t>используемый</w:t>
            </w:r>
            <w:r w:rsidRPr="00E33378">
              <w:rPr>
                <w:rStyle w:val="Other1"/>
                <w:sz w:val="24"/>
                <w:szCs w:val="24"/>
              </w:rPr>
              <w:tab/>
              <w:t>в</w:t>
            </w:r>
            <w:r w:rsidRPr="00E33378">
              <w:rPr>
                <w:rStyle w:val="Other1"/>
                <w:sz w:val="24"/>
                <w:szCs w:val="24"/>
              </w:rPr>
              <w:tab/>
              <w:t>качестве</w:t>
            </w:r>
          </w:p>
          <w:p w:rsidR="00E720AE" w:rsidRPr="00E33378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формовочного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Песок, используемый для производства стекла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11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tabs>
                <w:tab w:val="left" w:pos="1061"/>
                <w:tab w:val="left" w:pos="2990"/>
                <w:tab w:val="left" w:pos="3706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Песок,</w:t>
            </w:r>
            <w:r w:rsidRPr="00E33378">
              <w:rPr>
                <w:rStyle w:val="Other1"/>
                <w:sz w:val="24"/>
                <w:szCs w:val="24"/>
              </w:rPr>
              <w:tab/>
              <w:t>используемый</w:t>
            </w:r>
            <w:r w:rsidRPr="00E33378">
              <w:rPr>
                <w:rStyle w:val="Other1"/>
                <w:sz w:val="24"/>
                <w:szCs w:val="24"/>
              </w:rPr>
              <w:tab/>
              <w:t>для</w:t>
            </w:r>
            <w:r w:rsidRPr="00E33378">
              <w:rPr>
                <w:rStyle w:val="Other1"/>
                <w:sz w:val="24"/>
                <w:szCs w:val="24"/>
              </w:rPr>
              <w:tab/>
              <w:t>производства</w:t>
            </w:r>
          </w:p>
          <w:p w:rsidR="00E720AE" w:rsidRPr="00E33378" w:rsidRDefault="00E720AE" w:rsidP="00DC1C9D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33378">
              <w:rPr>
                <w:rStyle w:val="Other1"/>
                <w:sz w:val="24"/>
                <w:szCs w:val="24"/>
              </w:rPr>
              <w:t>фарфоро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>-фаянсовых изделий и огнеупорных материалов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8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tabs>
                <w:tab w:val="left" w:pos="1061"/>
                <w:tab w:val="left" w:pos="2990"/>
                <w:tab w:val="left" w:pos="37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Песок,</w:t>
            </w:r>
            <w:r w:rsidRPr="00E33378">
              <w:rPr>
                <w:rStyle w:val="Other1"/>
                <w:sz w:val="24"/>
                <w:szCs w:val="24"/>
              </w:rPr>
              <w:tab/>
              <w:t>используемый</w:t>
            </w:r>
            <w:r w:rsidRPr="00E33378">
              <w:rPr>
                <w:rStyle w:val="Other1"/>
                <w:sz w:val="24"/>
                <w:szCs w:val="24"/>
              </w:rPr>
              <w:tab/>
              <w:t>для</w:t>
            </w:r>
            <w:r w:rsidRPr="00E33378">
              <w:rPr>
                <w:rStyle w:val="Other1"/>
                <w:sz w:val="24"/>
                <w:szCs w:val="24"/>
              </w:rPr>
              <w:tab/>
              <w:t>производства</w:t>
            </w:r>
          </w:p>
          <w:p w:rsidR="00E720AE" w:rsidRPr="00E33378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цемента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14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Песок (кроме песка, используемого в качестве формовочного, для производства стекла, 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фарфоро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>-фаянсовых изделий, огнеупорных материалов, цемента)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 xml:space="preserve">тыс. </w:t>
            </w:r>
            <w:proofErr w:type="spellStart"/>
            <w:r>
              <w:rPr>
                <w:rStyle w:val="Other1"/>
                <w:sz w:val="24"/>
                <w:szCs w:val="24"/>
              </w:rPr>
              <w:t>куб.м</w:t>
            </w:r>
            <w:proofErr w:type="spellEnd"/>
          </w:p>
        </w:tc>
      </w:tr>
      <w:tr w:rsidR="00E720AE" w:rsidTr="00DC1C9D"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Песчано-гравийная смесь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Песок строительный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60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Песок силикатный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11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61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Платина и платиноиды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т;</w:t>
            </w:r>
          </w:p>
          <w:p w:rsidR="00E720AE" w:rsidRPr="00E33378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пески, тыс. т</w:t>
            </w:r>
          </w:p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платина и платиноиды, кг</w:t>
            </w:r>
          </w:p>
        </w:tc>
      </w:tr>
      <w:tr w:rsidR="00E720AE" w:rsidTr="00DC1C9D"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62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Пресные воды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 xml:space="preserve">тыс. </w:t>
            </w:r>
            <w:proofErr w:type="spellStart"/>
            <w:r>
              <w:rPr>
                <w:rStyle w:val="Other1"/>
                <w:sz w:val="24"/>
                <w:szCs w:val="24"/>
              </w:rPr>
              <w:t>куб.м</w:t>
            </w:r>
            <w:proofErr w:type="spellEnd"/>
            <w:r>
              <w:rPr>
                <w:rStyle w:val="Other1"/>
                <w:sz w:val="24"/>
                <w:szCs w:val="24"/>
              </w:rPr>
              <w:t>/сутки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63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Природный газ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 xml:space="preserve">тыс. </w:t>
            </w:r>
            <w:proofErr w:type="spellStart"/>
            <w:r>
              <w:rPr>
                <w:rStyle w:val="Other1"/>
                <w:sz w:val="24"/>
                <w:szCs w:val="24"/>
              </w:rPr>
              <w:t>куб.м</w:t>
            </w:r>
            <w:proofErr w:type="spellEnd"/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64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Ртуть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ртуть, т</w:t>
            </w:r>
          </w:p>
        </w:tc>
      </w:tr>
      <w:tr w:rsidR="00E720AE" w:rsidRPr="000C70EA" w:rsidTr="00DC1C9D">
        <w:trPr>
          <w:trHeight w:hRule="exact" w:val="8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65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Редкоземельные элементы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руда, тыс. т сумма </w:t>
            </w:r>
            <w:r>
              <w:rPr>
                <w:rStyle w:val="Other1"/>
                <w:sz w:val="24"/>
                <w:szCs w:val="24"/>
              </w:rPr>
              <w:t>TR</w:t>
            </w:r>
            <w:r w:rsidRPr="00E33378">
              <w:rPr>
                <w:rStyle w:val="Other1"/>
                <w:sz w:val="16"/>
                <w:szCs w:val="16"/>
              </w:rPr>
              <w:t>2</w:t>
            </w:r>
            <w:r>
              <w:rPr>
                <w:rStyle w:val="Other1"/>
                <w:sz w:val="24"/>
                <w:szCs w:val="24"/>
              </w:rPr>
              <w:t>O</w:t>
            </w:r>
            <w:r w:rsidRPr="00E33378">
              <w:rPr>
                <w:rStyle w:val="Other1"/>
                <w:sz w:val="16"/>
                <w:szCs w:val="16"/>
              </w:rPr>
              <w:t>3</w:t>
            </w:r>
            <w:r w:rsidRPr="00E33378">
              <w:rPr>
                <w:rStyle w:val="Other1"/>
                <w:sz w:val="24"/>
                <w:szCs w:val="24"/>
              </w:rPr>
              <w:t>, т</w:t>
            </w:r>
          </w:p>
        </w:tc>
      </w:tr>
      <w:tr w:rsidR="00E720AE" w:rsidTr="00DC1C9D">
        <w:trPr>
          <w:trHeight w:hRule="exact" w:val="5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66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Сапропели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</w:tbl>
    <w:p w:rsidR="00E720AE" w:rsidRDefault="00E720AE" w:rsidP="00E720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333"/>
        <w:gridCol w:w="3418"/>
      </w:tblGrid>
      <w:tr w:rsidR="00E720AE" w:rsidRPr="000C70EA" w:rsidTr="00DC1C9D">
        <w:trPr>
          <w:trHeight w:hRule="exact" w:val="8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lastRenderedPageBreak/>
              <w:t>67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Свинец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т. свинец,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68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Строительный камень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 xml:space="preserve">тыс. </w:t>
            </w:r>
            <w:proofErr w:type="spellStart"/>
            <w:r>
              <w:rPr>
                <w:rStyle w:val="Other1"/>
                <w:sz w:val="24"/>
                <w:szCs w:val="24"/>
              </w:rPr>
              <w:t>куб.м</w:t>
            </w:r>
            <w:proofErr w:type="spellEnd"/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69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Сурьма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т. сурьма, т</w:t>
            </w:r>
          </w:p>
        </w:tc>
      </w:tr>
      <w:tr w:rsidR="00E720AE" w:rsidRPr="000C70EA" w:rsidTr="00DC1C9D">
        <w:trPr>
          <w:trHeight w:hRule="exact" w:val="8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Серебро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серебро, т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Тантал и ниобий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т;</w:t>
            </w:r>
          </w:p>
          <w:p w:rsidR="00E720AE" w:rsidRPr="00E33378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тантал и ниобий, т</w:t>
            </w:r>
          </w:p>
        </w:tc>
      </w:tr>
      <w:tr w:rsidR="00E720AE" w:rsidRPr="000C70EA" w:rsidTr="00DC1C9D">
        <w:trPr>
          <w:trHeight w:hRule="exact" w:val="11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Pr="00E33378" w:rsidRDefault="00E720AE" w:rsidP="00DC1C9D">
            <w:pPr>
              <w:pStyle w:val="Other10"/>
              <w:spacing w:before="100"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Титан (рутил, ильменит, 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лейкоксен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>, титаномагнетит)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2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руда, тыс. т пески, тыс. 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куб.м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 xml:space="preserve"> титан, т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Торий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торий, т</w:t>
            </w:r>
          </w:p>
        </w:tc>
      </w:tr>
      <w:tr w:rsidR="00E720AE" w:rsidTr="00DC1C9D"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Торф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Трепел, используемый для производства цемента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т</w:t>
            </w:r>
          </w:p>
        </w:tc>
      </w:tr>
      <w:tr w:rsidR="00E720AE" w:rsidRPr="000C70EA" w:rsidTr="00DC1C9D">
        <w:trPr>
          <w:trHeight w:hRule="exact" w:val="8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Уран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уран, т</w:t>
            </w:r>
          </w:p>
        </w:tc>
      </w:tr>
      <w:tr w:rsidR="00E720AE" w:rsidRPr="000C70EA" w:rsidTr="00DC1C9D">
        <w:trPr>
          <w:trHeight w:hRule="exact" w:val="8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Фосфориты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Р</w:t>
            </w:r>
            <w:r w:rsidRPr="00E33378">
              <w:rPr>
                <w:rStyle w:val="Other1"/>
                <w:sz w:val="16"/>
                <w:szCs w:val="16"/>
              </w:rPr>
              <w:t>2</w:t>
            </w:r>
            <w:r w:rsidRPr="00E33378">
              <w:rPr>
                <w:rStyle w:val="Other1"/>
                <w:sz w:val="24"/>
                <w:szCs w:val="24"/>
              </w:rPr>
              <w:t>О</w:t>
            </w:r>
            <w:r w:rsidRPr="00E33378">
              <w:rPr>
                <w:rStyle w:val="Other1"/>
                <w:sz w:val="16"/>
                <w:szCs w:val="16"/>
              </w:rPr>
              <w:t>5</w:t>
            </w:r>
            <w:r w:rsidRPr="00E33378">
              <w:rPr>
                <w:rStyle w:val="Other1"/>
                <w:sz w:val="24"/>
                <w:szCs w:val="24"/>
              </w:rPr>
              <w:t>, тыс. т</w:t>
            </w:r>
          </w:p>
        </w:tc>
      </w:tr>
      <w:tr w:rsidR="00E720AE" w:rsidRPr="000C70EA" w:rsidTr="00DC1C9D">
        <w:trPr>
          <w:trHeight w:hRule="exact" w:val="8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Хром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хром, т</w:t>
            </w:r>
          </w:p>
        </w:tc>
      </w:tr>
      <w:tr w:rsidR="00E720AE" w:rsidRPr="000C70EA" w:rsidTr="00DC1C9D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Цинк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руда, тыс. т цинк, т</w:t>
            </w:r>
          </w:p>
        </w:tc>
      </w:tr>
      <w:tr w:rsidR="00E720AE" w:rsidRPr="000C70EA" w:rsidTr="00DC1C9D">
        <w:trPr>
          <w:trHeight w:hRule="exact" w:val="11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80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0AE" w:rsidRDefault="00E720AE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Цирконий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E33378" w:rsidRDefault="00E720AE" w:rsidP="00DC1C9D">
            <w:pPr>
              <w:pStyle w:val="Other10"/>
              <w:spacing w:line="262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 xml:space="preserve">руда, тыс. т пески, тыс. </w:t>
            </w:r>
            <w:proofErr w:type="spellStart"/>
            <w:r w:rsidRPr="00E33378">
              <w:rPr>
                <w:rStyle w:val="Other1"/>
                <w:sz w:val="24"/>
                <w:szCs w:val="24"/>
              </w:rPr>
              <w:t>куб.м</w:t>
            </w:r>
            <w:proofErr w:type="spellEnd"/>
            <w:r w:rsidRPr="00E33378">
              <w:rPr>
                <w:rStyle w:val="Other1"/>
                <w:sz w:val="24"/>
                <w:szCs w:val="24"/>
              </w:rPr>
              <w:t xml:space="preserve"> </w:t>
            </w:r>
            <w:r>
              <w:rPr>
                <w:rStyle w:val="Other1"/>
                <w:sz w:val="24"/>
                <w:szCs w:val="24"/>
              </w:rPr>
              <w:t>ZrO</w:t>
            </w:r>
            <w:r w:rsidRPr="00E33378">
              <w:rPr>
                <w:rStyle w:val="Other1"/>
                <w:sz w:val="16"/>
                <w:szCs w:val="16"/>
              </w:rPr>
              <w:t>2</w:t>
            </w:r>
            <w:r w:rsidRPr="00E33378">
              <w:rPr>
                <w:rStyle w:val="Other1"/>
                <w:sz w:val="24"/>
                <w:szCs w:val="24"/>
              </w:rPr>
              <w:t>, тыс. т</w:t>
            </w:r>
          </w:p>
        </w:tc>
      </w:tr>
      <w:tr w:rsidR="00E720AE" w:rsidTr="00DC1C9D">
        <w:trPr>
          <w:trHeight w:hRule="exact" w:val="5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81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Янтарь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Default="00E720AE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кг</w:t>
            </w:r>
            <w:bookmarkStart w:id="0" w:name="_GoBack"/>
            <w:bookmarkEnd w:id="0"/>
          </w:p>
        </w:tc>
      </w:tr>
    </w:tbl>
    <w:p w:rsidR="00E720AE" w:rsidRDefault="00E720AE" w:rsidP="00E720AE"/>
    <w:p w:rsidR="003E5075" w:rsidRDefault="003E5075"/>
    <w:sectPr w:rsidR="003E5075">
      <w:headerReference w:type="default" r:id="rId12"/>
      <w:footerReference w:type="default" r:id="rId13"/>
      <w:pgSz w:w="11900" w:h="16840"/>
      <w:pgMar w:top="893" w:right="961" w:bottom="756" w:left="1378" w:header="0" w:footer="328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EA" w:rsidRDefault="00E720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EA" w:rsidRDefault="00E720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EA" w:rsidRDefault="00E720A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EA" w:rsidRDefault="00E720A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EA" w:rsidRDefault="00E720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EA" w:rsidRDefault="00E720A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B9DBD0" wp14:editId="6F329526">
              <wp:simplePos x="0" y="0"/>
              <wp:positionH relativeFrom="page">
                <wp:posOffset>3877310</wp:posOffset>
              </wp:positionH>
              <wp:positionV relativeFrom="page">
                <wp:posOffset>323215</wp:posOffset>
              </wp:positionV>
              <wp:extent cx="88265" cy="13398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0EA" w:rsidRDefault="00E720AE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720AE">
                            <w:rPr>
                              <w:rStyle w:val="Headerorfooter1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9DBD0" id="_x0000_t202" coordsize="21600,21600" o:spt="202" path="m,l,21600r21600,l21600,xe">
              <v:stroke joinstyle="miter"/>
              <v:path gradientshapeok="t" o:connecttype="rect"/>
            </v:shapetype>
            <v:shape id="Shape 37" o:spid="_x0000_s1026" type="#_x0000_t202" style="position:absolute;margin-left:305.3pt;margin-top:25.45pt;width:6.95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" filled="f" stroked="f">
              <v:textbox style="mso-fit-shape-to-text:t" inset="0,0,0,0">
                <w:txbxContent>
                  <w:p w:rsidR="000C70EA" w:rsidRDefault="00E720AE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720AE">
                      <w:rPr>
                        <w:rStyle w:val="Headerorfooter1"/>
                        <w:noProof/>
                      </w:rPr>
                      <w:t>6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EA" w:rsidRDefault="00E720A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EA" w:rsidRDefault="00E720A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C20079" wp14:editId="1D98F25C">
              <wp:simplePos x="0" y="0"/>
              <wp:positionH relativeFrom="page">
                <wp:posOffset>4138930</wp:posOffset>
              </wp:positionH>
              <wp:positionV relativeFrom="page">
                <wp:posOffset>366395</wp:posOffset>
              </wp:positionV>
              <wp:extent cx="85090" cy="13398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0EA" w:rsidRDefault="00E720AE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720A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20079" id="_x0000_t202" coordsize="21600,21600" o:spt="202" path="m,l,21600r21600,l21600,xe">
              <v:stroke joinstyle="miter"/>
              <v:path gradientshapeok="t" o:connecttype="rect"/>
            </v:shapetype>
            <v:shape id="Shape 39" o:spid="_x0000_s1027" type="#_x0000_t202" style="position:absolute;margin-left:325.9pt;margin-top:28.85pt;width:6.7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" filled="f" stroked="f">
              <v:textbox style="mso-fit-shape-to-text:t" inset="0,0,0,0">
                <w:txbxContent>
                  <w:p w:rsidR="000C70EA" w:rsidRDefault="00E720AE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720A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1317"/>
    <w:multiLevelType w:val="multilevel"/>
    <w:tmpl w:val="1C684BD8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AE"/>
    <w:rsid w:val="003E5075"/>
    <w:rsid w:val="00E7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6C49E-46FD-4557-BF05-13A9A624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20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E720AE"/>
    <w:rPr>
      <w:rFonts w:ascii="Liberation Serif" w:eastAsia="Liberation Serif" w:hAnsi="Liberation Serif" w:cs="Liberation Serif"/>
      <w:sz w:val="26"/>
      <w:szCs w:val="26"/>
    </w:rPr>
  </w:style>
  <w:style w:type="character" w:customStyle="1" w:styleId="Headerorfooter1">
    <w:name w:val="Header or footer|1_"/>
    <w:basedOn w:val="a0"/>
    <w:link w:val="Headerorfooter10"/>
    <w:rsid w:val="00E720AE"/>
    <w:rPr>
      <w:rFonts w:ascii="Liberation Serif" w:eastAsia="Liberation Serif" w:hAnsi="Liberation Serif" w:cs="Liberation Serif"/>
      <w:sz w:val="28"/>
      <w:szCs w:val="28"/>
    </w:rPr>
  </w:style>
  <w:style w:type="character" w:customStyle="1" w:styleId="Other1">
    <w:name w:val="Other|1_"/>
    <w:basedOn w:val="a0"/>
    <w:link w:val="Other10"/>
    <w:rsid w:val="00E720AE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rsid w:val="00E720AE"/>
    <w:pPr>
      <w:spacing w:line="276" w:lineRule="auto"/>
      <w:ind w:firstLine="400"/>
    </w:pPr>
    <w:rPr>
      <w:rFonts w:ascii="Liberation Serif" w:eastAsia="Liberation Serif" w:hAnsi="Liberation Serif" w:cs="Liberation Serif"/>
      <w:color w:val="auto"/>
      <w:sz w:val="26"/>
      <w:szCs w:val="26"/>
      <w:lang w:val="ru-RU" w:bidi="ar-SA"/>
    </w:rPr>
  </w:style>
  <w:style w:type="paragraph" w:customStyle="1" w:styleId="Headerorfooter10">
    <w:name w:val="Header or footer|1"/>
    <w:basedOn w:val="a"/>
    <w:link w:val="Headerorfooter1"/>
    <w:rsid w:val="00E720AE"/>
    <w:rPr>
      <w:rFonts w:ascii="Liberation Serif" w:eastAsia="Liberation Serif" w:hAnsi="Liberation Serif" w:cs="Liberation Serif"/>
      <w:color w:val="auto"/>
      <w:sz w:val="28"/>
      <w:szCs w:val="28"/>
      <w:lang w:val="ru-RU" w:bidi="ar-SA"/>
    </w:rPr>
  </w:style>
  <w:style w:type="paragraph" w:customStyle="1" w:styleId="Other10">
    <w:name w:val="Other|1"/>
    <w:basedOn w:val="a"/>
    <w:link w:val="Other1"/>
    <w:rsid w:val="00E720AE"/>
    <w:pPr>
      <w:spacing w:line="276" w:lineRule="auto"/>
      <w:ind w:firstLine="400"/>
    </w:pPr>
    <w:rPr>
      <w:rFonts w:ascii="Liberation Serif" w:eastAsia="Liberation Serif" w:hAnsi="Liberation Serif" w:cs="Liberation Serif"/>
      <w:color w:val="auto"/>
      <w:sz w:val="26"/>
      <w:szCs w:val="2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bggc@belgeocentr.by" TargetMode="Externa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2022-12-29T08:50:00Z</dcterms:created>
  <dcterms:modified xsi:type="dcterms:W3CDTF">2022-12-29T08:51:00Z</dcterms:modified>
</cp:coreProperties>
</file>